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94890" w14:textId="77777777" w:rsidR="007F2DCE" w:rsidRPr="00445BF5" w:rsidRDefault="007F2DCE" w:rsidP="00353495">
      <w:pPr>
        <w:pStyle w:val="Title"/>
        <w:rPr>
          <w:rFonts w:ascii="Arial" w:hAnsi="Arial" w:cs="Arial"/>
          <w:sz w:val="22"/>
          <w:u w:val="single"/>
        </w:rPr>
      </w:pPr>
      <w:r w:rsidRPr="00445BF5">
        <w:rPr>
          <w:rFonts w:ascii="Arial" w:hAnsi="Arial" w:cs="Arial"/>
          <w:sz w:val="22"/>
          <w:u w:val="single"/>
        </w:rPr>
        <w:t>MATERNITY POLICY</w:t>
      </w:r>
    </w:p>
    <w:p w14:paraId="7721B9AA" w14:textId="77777777" w:rsidR="000E5BCC" w:rsidRP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0E5BCC">
        <w:rPr>
          <w:rFonts w:ascii="Arial" w:hAnsi="Arial" w:cs="Arial"/>
          <w:sz w:val="22"/>
        </w:rPr>
        <w:t xml:space="preserve">The Employer complies with the statutory scheme of maternity rights from time to time in force.   </w:t>
      </w:r>
    </w:p>
    <w:p w14:paraId="63DCAA9D" w14:textId="77777777" w:rsidR="000E5BCC" w:rsidRPr="009E3DD9"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b/>
          <w:sz w:val="22"/>
        </w:rPr>
      </w:pPr>
      <w:r w:rsidRPr="009E3DD9">
        <w:rPr>
          <w:rFonts w:ascii="Arial" w:hAnsi="Arial" w:cs="Arial"/>
          <w:b/>
          <w:sz w:val="22"/>
        </w:rPr>
        <w:t>1.</w:t>
      </w:r>
      <w:r w:rsidRPr="009E3DD9">
        <w:rPr>
          <w:rFonts w:ascii="Arial" w:hAnsi="Arial" w:cs="Arial"/>
          <w:b/>
          <w:sz w:val="22"/>
        </w:rPr>
        <w:tab/>
        <w:t>Ante-natal care</w:t>
      </w:r>
    </w:p>
    <w:p w14:paraId="238A2C9E" w14:textId="77777777" w:rsidR="000E5BCC" w:rsidRP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0E5BCC">
        <w:rPr>
          <w:rFonts w:ascii="Arial" w:hAnsi="Arial" w:cs="Arial"/>
          <w:sz w:val="22"/>
        </w:rPr>
        <w:t xml:space="preserve">The Employer will not unreasonably refuse pregnant employees time off work </w:t>
      </w:r>
      <w:proofErr w:type="gramStart"/>
      <w:r w:rsidRPr="000E5BCC">
        <w:rPr>
          <w:rFonts w:ascii="Arial" w:hAnsi="Arial" w:cs="Arial"/>
          <w:sz w:val="22"/>
        </w:rPr>
        <w:t>in order to</w:t>
      </w:r>
      <w:proofErr w:type="gramEnd"/>
      <w:r w:rsidRPr="000E5BCC">
        <w:rPr>
          <w:rFonts w:ascii="Arial" w:hAnsi="Arial" w:cs="Arial"/>
          <w:sz w:val="22"/>
        </w:rPr>
        <w:t xml:space="preserve"> attend an appointment for ante-natal care.  Such an appointment must have been made on the advice of the employee’s doctor, midwife or health visitor.</w:t>
      </w:r>
    </w:p>
    <w:p w14:paraId="06DE6C3D" w14:textId="77777777" w:rsidR="000E5BCC" w:rsidRP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0E5BCC">
        <w:rPr>
          <w:rFonts w:ascii="Arial" w:hAnsi="Arial" w:cs="Arial"/>
          <w:sz w:val="22"/>
        </w:rPr>
        <w:t>Requests for paid time off work for ante-natal care should, wherever possible, be made at least one week in advance of the proposed ante-natal appointment.  Any such requests should be in writing and should be made to the employee’s line manager.</w:t>
      </w:r>
    </w:p>
    <w:p w14:paraId="1DEB148A" w14:textId="77777777" w:rsidR="000E5BCC" w:rsidRP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0E5BCC">
        <w:rPr>
          <w:rFonts w:ascii="Arial" w:hAnsi="Arial" w:cs="Arial"/>
          <w:sz w:val="22"/>
        </w:rPr>
        <w:t>The Employer may require the employee to produce a certificate from her doctor, midwife or health visitor, confirming her pregnancy.  The employee may also be required to produce her ante-natal appointment card.</w:t>
      </w:r>
    </w:p>
    <w:p w14:paraId="5E7FA455" w14:textId="77777777" w:rsidR="000E5BCC" w:rsidRP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0E5BCC">
        <w:rPr>
          <w:rFonts w:ascii="Arial" w:hAnsi="Arial" w:cs="Arial"/>
          <w:sz w:val="22"/>
        </w:rPr>
        <w:t>The Employer would prefer that ante-natal care should take place outside working hours and, if this is possible, employees are encouraged to arrange it.   Part-time employees, particularly, may be able to arrange to attend for ante-natal care outside their working hours.</w:t>
      </w:r>
    </w:p>
    <w:p w14:paraId="61D0458A" w14:textId="77777777" w:rsidR="000E5BCC" w:rsidRP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0E5BCC">
        <w:rPr>
          <w:rFonts w:ascii="Arial" w:hAnsi="Arial" w:cs="Arial"/>
          <w:sz w:val="22"/>
        </w:rPr>
        <w:t xml:space="preserve">If it is not possible to arrange ante-natal care outside working hours, </w:t>
      </w:r>
      <w:proofErr w:type="gramStart"/>
      <w:r w:rsidRPr="000E5BCC">
        <w:rPr>
          <w:rFonts w:ascii="Arial" w:hAnsi="Arial" w:cs="Arial"/>
          <w:sz w:val="22"/>
        </w:rPr>
        <w:t>in order to</w:t>
      </w:r>
      <w:proofErr w:type="gramEnd"/>
      <w:r w:rsidRPr="000E5BCC">
        <w:rPr>
          <w:rFonts w:ascii="Arial" w:hAnsi="Arial" w:cs="Arial"/>
          <w:sz w:val="22"/>
        </w:rPr>
        <w:t xml:space="preserve"> minimise inconvenience at work, wherever possible ante-natal appointments should be arranged to coincide with the start or end of the employee’s working day. Where time off is permitted during working hours, it will be paid at the employee’s normal rate of pay.</w:t>
      </w:r>
    </w:p>
    <w:p w14:paraId="0E08B838" w14:textId="77777777" w:rsidR="000E5BCC" w:rsidRPr="009E3DD9"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b/>
          <w:sz w:val="22"/>
        </w:rPr>
      </w:pPr>
      <w:r w:rsidRPr="009E3DD9">
        <w:rPr>
          <w:rFonts w:ascii="Arial" w:hAnsi="Arial" w:cs="Arial"/>
          <w:b/>
          <w:sz w:val="22"/>
        </w:rPr>
        <w:t>2.</w:t>
      </w:r>
      <w:r w:rsidRPr="009E3DD9">
        <w:rPr>
          <w:rFonts w:ascii="Arial" w:hAnsi="Arial" w:cs="Arial"/>
          <w:b/>
          <w:sz w:val="22"/>
        </w:rPr>
        <w:tab/>
        <w:t>Maternity leave</w:t>
      </w:r>
    </w:p>
    <w:p w14:paraId="7F900432" w14:textId="77777777" w:rsidR="000E5BCC" w:rsidRP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p>
    <w:p w14:paraId="52FDF9C9" w14:textId="77777777" w:rsidR="000E5BCC" w:rsidRP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0E5BCC">
        <w:rPr>
          <w:rFonts w:ascii="Arial" w:hAnsi="Arial" w:cs="Arial"/>
          <w:sz w:val="22"/>
        </w:rPr>
        <w:t>Employees are entitled to 52 weeks’ maternity leave.</w:t>
      </w:r>
    </w:p>
    <w:p w14:paraId="7464652A" w14:textId="77777777" w:rsidR="000E5BCC" w:rsidRP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0E5BCC">
        <w:rPr>
          <w:rFonts w:ascii="Arial" w:hAnsi="Arial" w:cs="Arial"/>
          <w:sz w:val="22"/>
        </w:rPr>
        <w:t xml:space="preserve"> </w:t>
      </w:r>
    </w:p>
    <w:p w14:paraId="4A89F198" w14:textId="77777777" w:rsidR="000E5BCC" w:rsidRP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p>
    <w:p w14:paraId="29063F71" w14:textId="77777777" w:rsidR="000E5BCC" w:rsidRPr="009E3DD9"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b/>
          <w:sz w:val="22"/>
        </w:rPr>
      </w:pPr>
      <w:r w:rsidRPr="009E3DD9">
        <w:rPr>
          <w:rFonts w:ascii="Arial" w:hAnsi="Arial" w:cs="Arial"/>
          <w:b/>
          <w:sz w:val="22"/>
        </w:rPr>
        <w:lastRenderedPageBreak/>
        <w:t>3.</w:t>
      </w:r>
      <w:r w:rsidRPr="009E3DD9">
        <w:rPr>
          <w:rFonts w:ascii="Arial" w:hAnsi="Arial" w:cs="Arial"/>
          <w:b/>
          <w:sz w:val="22"/>
        </w:rPr>
        <w:tab/>
        <w:t>Notification arrangements</w:t>
      </w:r>
    </w:p>
    <w:p w14:paraId="6FBCA91D" w14:textId="77777777" w:rsidR="000E5BCC" w:rsidRP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proofErr w:type="gramStart"/>
      <w:r w:rsidRPr="000E5BCC">
        <w:rPr>
          <w:rFonts w:ascii="Arial" w:hAnsi="Arial" w:cs="Arial"/>
          <w:sz w:val="22"/>
        </w:rPr>
        <w:t>In order to</w:t>
      </w:r>
      <w:proofErr w:type="gramEnd"/>
      <w:r w:rsidRPr="000E5BCC">
        <w:rPr>
          <w:rFonts w:ascii="Arial" w:hAnsi="Arial" w:cs="Arial"/>
          <w:sz w:val="22"/>
        </w:rPr>
        <w:t xml:space="preserve"> qualify for maternity leave, a pregnant employee must, in or before the 15th week before the expected week of childbirth (“EWC”) (or as soon as is reasonably practicable), notify her line manager in writing of the following:</w:t>
      </w:r>
    </w:p>
    <w:p w14:paraId="33B0C049" w14:textId="77777777" w:rsidR="000E5BCC" w:rsidRPr="000E5BCC" w:rsidRDefault="000E5BCC" w:rsidP="000E5BCC">
      <w:pPr>
        <w:numPr>
          <w:ilvl w:val="0"/>
          <w:numId w:val="6"/>
        </w:num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right="432"/>
        <w:jc w:val="both"/>
        <w:rPr>
          <w:rFonts w:ascii="Arial" w:hAnsi="Arial" w:cs="Arial"/>
          <w:sz w:val="22"/>
        </w:rPr>
      </w:pPr>
      <w:r w:rsidRPr="000E5BCC">
        <w:rPr>
          <w:rFonts w:ascii="Arial" w:hAnsi="Arial" w:cs="Arial"/>
          <w:sz w:val="22"/>
        </w:rPr>
        <w:t>her pregnancy;</w:t>
      </w:r>
    </w:p>
    <w:p w14:paraId="1ECD8903" w14:textId="77777777" w:rsidR="000E5BCC" w:rsidRPr="000E5BCC" w:rsidRDefault="000E5BCC" w:rsidP="000E5BCC">
      <w:pPr>
        <w:numPr>
          <w:ilvl w:val="0"/>
          <w:numId w:val="6"/>
        </w:num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right="432"/>
        <w:jc w:val="both"/>
        <w:rPr>
          <w:rFonts w:ascii="Arial" w:hAnsi="Arial" w:cs="Arial"/>
          <w:sz w:val="22"/>
        </w:rPr>
      </w:pPr>
      <w:r w:rsidRPr="000E5BCC">
        <w:rPr>
          <w:rFonts w:ascii="Arial" w:hAnsi="Arial" w:cs="Arial"/>
          <w:sz w:val="22"/>
        </w:rPr>
        <w:t xml:space="preserve">the EWC; and </w:t>
      </w:r>
    </w:p>
    <w:p w14:paraId="4E0DFF6C" w14:textId="77777777" w:rsidR="000E5BCC" w:rsidRPr="000E5BCC" w:rsidRDefault="000E5BCC" w:rsidP="000E5BCC">
      <w:pPr>
        <w:numPr>
          <w:ilvl w:val="0"/>
          <w:numId w:val="6"/>
        </w:num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right="432"/>
        <w:jc w:val="both"/>
        <w:rPr>
          <w:rFonts w:ascii="Arial" w:hAnsi="Arial" w:cs="Arial"/>
          <w:sz w:val="22"/>
        </w:rPr>
      </w:pPr>
      <w:r w:rsidRPr="000E5BCC">
        <w:rPr>
          <w:rFonts w:ascii="Arial" w:hAnsi="Arial" w:cs="Arial"/>
          <w:sz w:val="22"/>
        </w:rPr>
        <w:t>the date on which sh</w:t>
      </w:r>
      <w:r>
        <w:rPr>
          <w:rFonts w:ascii="Arial" w:hAnsi="Arial" w:cs="Arial"/>
          <w:sz w:val="22"/>
        </w:rPr>
        <w:t>e intends her leave to start</w:t>
      </w:r>
      <w:r w:rsidRPr="000E5BCC">
        <w:rPr>
          <w:rFonts w:ascii="Arial" w:hAnsi="Arial" w:cs="Arial"/>
          <w:sz w:val="22"/>
        </w:rPr>
        <w:t>.</w:t>
      </w:r>
    </w:p>
    <w:p w14:paraId="0A0CA914" w14:textId="77777777" w:rsidR="000E5BCC" w:rsidRP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0E5BCC">
        <w:rPr>
          <w:rFonts w:ascii="Arial" w:hAnsi="Arial" w:cs="Arial"/>
          <w:sz w:val="22"/>
        </w:rPr>
        <w:t xml:space="preserve">The pregnant employee must enclose with this written notification a certificate (Form MAT B1) from her doctor, midwife or health visitor confirming the EWC.  Having received this notification, the Employer will, within 28 days, set out in writing the expected date of return from maternity leave, </w:t>
      </w:r>
      <w:proofErr w:type="gramStart"/>
      <w:r w:rsidRPr="000E5BCC">
        <w:rPr>
          <w:rFonts w:ascii="Arial" w:hAnsi="Arial" w:cs="Arial"/>
          <w:sz w:val="22"/>
        </w:rPr>
        <w:t>assuming that</w:t>
      </w:r>
      <w:proofErr w:type="gramEnd"/>
      <w:r w:rsidRPr="000E5BCC">
        <w:rPr>
          <w:rFonts w:ascii="Arial" w:hAnsi="Arial" w:cs="Arial"/>
          <w:sz w:val="22"/>
        </w:rPr>
        <w:t xml:space="preserve"> the employee takes her full entitlement.  The employee must give the Employer 28 days’ notice (or as much as is reasonably practicable) if she wishes to change the start date for her maternity leave.</w:t>
      </w:r>
    </w:p>
    <w:p w14:paraId="22BF2BC0" w14:textId="77777777" w:rsidR="000E5BCC" w:rsidRP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0E5BCC">
        <w:rPr>
          <w:rFonts w:ascii="Arial" w:hAnsi="Arial" w:cs="Arial"/>
          <w:sz w:val="22"/>
        </w:rPr>
        <w:t>Maternity leave may not start earlier than 11 weeks before the EWC nor later than the actual date of the baby’s birth.</w:t>
      </w:r>
    </w:p>
    <w:p w14:paraId="1AFE232B" w14:textId="77777777" w:rsid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0E5BCC">
        <w:rPr>
          <w:rFonts w:ascii="Arial" w:hAnsi="Arial" w:cs="Arial"/>
          <w:sz w:val="22"/>
        </w:rPr>
        <w:t>If an employee is absent from work wholly or partly because of pregnancy or childbirth following the beginning of the fourth week before the EWC, then the period of maternity leave will automatically start on the first day of such absence.</w:t>
      </w:r>
    </w:p>
    <w:p w14:paraId="3F8734E8" w14:textId="11F6CC5C" w:rsidR="00BE2BE4" w:rsidRPr="000E5BCC" w:rsidRDefault="00BE2BE4"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Pr>
          <w:rFonts w:ascii="Arial" w:hAnsi="Arial" w:cs="Arial"/>
          <w:sz w:val="22"/>
        </w:rPr>
        <w:t xml:space="preserve">In a redundancy situation the employee has a right of first refusal for suitable alternative roles </w:t>
      </w:r>
      <w:r w:rsidR="003E716E">
        <w:rPr>
          <w:rFonts w:ascii="Arial" w:hAnsi="Arial" w:cs="Arial"/>
          <w:sz w:val="22"/>
        </w:rPr>
        <w:t>appropriate to the employee’s skills. T</w:t>
      </w:r>
      <w:r>
        <w:rPr>
          <w:rFonts w:ascii="Arial" w:hAnsi="Arial" w:cs="Arial"/>
          <w:sz w:val="22"/>
        </w:rPr>
        <w:t>hat</w:t>
      </w:r>
      <w:r w:rsidR="003E716E">
        <w:rPr>
          <w:rFonts w:ascii="Arial" w:hAnsi="Arial" w:cs="Arial"/>
          <w:sz w:val="22"/>
        </w:rPr>
        <w:t xml:space="preserve"> right</w:t>
      </w:r>
      <w:r>
        <w:rPr>
          <w:rFonts w:ascii="Arial" w:hAnsi="Arial" w:cs="Arial"/>
          <w:sz w:val="22"/>
        </w:rPr>
        <w:t xml:space="preserve"> arises from first notification of the pregnancy and lasts until 18 months after the EWC. </w:t>
      </w:r>
    </w:p>
    <w:p w14:paraId="2297E7DD" w14:textId="77777777" w:rsidR="000E5BCC" w:rsidRPr="009E3DD9"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b/>
          <w:sz w:val="22"/>
        </w:rPr>
      </w:pPr>
      <w:r w:rsidRPr="009E3DD9">
        <w:rPr>
          <w:rFonts w:ascii="Arial" w:hAnsi="Arial" w:cs="Arial"/>
          <w:b/>
          <w:sz w:val="22"/>
        </w:rPr>
        <w:t>4.</w:t>
      </w:r>
      <w:r w:rsidRPr="009E3DD9">
        <w:rPr>
          <w:rFonts w:ascii="Arial" w:hAnsi="Arial" w:cs="Arial"/>
          <w:b/>
          <w:sz w:val="22"/>
        </w:rPr>
        <w:tab/>
        <w:t>Right to return to work after maternity leave</w:t>
      </w:r>
    </w:p>
    <w:p w14:paraId="38A6C873" w14:textId="77777777" w:rsidR="000E5BCC" w:rsidRP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p>
    <w:p w14:paraId="7164C256" w14:textId="77777777" w:rsidR="000E5BCC" w:rsidRP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0E5BCC">
        <w:rPr>
          <w:rFonts w:ascii="Arial" w:hAnsi="Arial" w:cs="Arial"/>
          <w:sz w:val="22"/>
        </w:rPr>
        <w:t>The Employer will assume that employees will return to work after their full period of 52 weeks’ maternity leave.  However, if an employee wants to return to work before the end of the maternity leave period, she must give the Employer at least 8 weeks’ notice in writing of her intended return date.  If she attempts to return to work early without giving the Employer due notice of her intention to do so, then the Employer may postpone the return until the full 8 weeks</w:t>
      </w:r>
      <w:r w:rsidR="009E3DD9">
        <w:rPr>
          <w:rFonts w:ascii="Arial" w:hAnsi="Arial" w:cs="Arial"/>
          <w:sz w:val="22"/>
        </w:rPr>
        <w:t>’</w:t>
      </w:r>
      <w:r w:rsidRPr="000E5BCC">
        <w:rPr>
          <w:rFonts w:ascii="Arial" w:hAnsi="Arial" w:cs="Arial"/>
          <w:sz w:val="22"/>
        </w:rPr>
        <w:t xml:space="preserve"> notice has been given </w:t>
      </w:r>
      <w:r w:rsidRPr="000E5BCC">
        <w:rPr>
          <w:rFonts w:ascii="Arial" w:hAnsi="Arial" w:cs="Arial"/>
          <w:sz w:val="22"/>
        </w:rPr>
        <w:lastRenderedPageBreak/>
        <w:t>or until the end of the maternity leave, whichever is the earlier.  During such a period of postponement the Employer is under no obligation to pay contractual remuneration to the employee.</w:t>
      </w:r>
    </w:p>
    <w:p w14:paraId="41803FEC" w14:textId="77777777" w:rsidR="000E5BCC" w:rsidRP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p>
    <w:p w14:paraId="7021231D" w14:textId="77777777" w:rsidR="000E5BCC" w:rsidRPr="009E3DD9"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b/>
          <w:sz w:val="22"/>
        </w:rPr>
      </w:pPr>
      <w:r w:rsidRPr="009E3DD9">
        <w:rPr>
          <w:rFonts w:ascii="Arial" w:hAnsi="Arial" w:cs="Arial"/>
          <w:b/>
          <w:sz w:val="22"/>
        </w:rPr>
        <w:t>5.</w:t>
      </w:r>
      <w:r w:rsidRPr="009E3DD9">
        <w:rPr>
          <w:rFonts w:ascii="Arial" w:hAnsi="Arial" w:cs="Arial"/>
          <w:b/>
          <w:sz w:val="22"/>
        </w:rPr>
        <w:tab/>
        <w:t>Returning to work after any period of maternity leave</w:t>
      </w:r>
    </w:p>
    <w:p w14:paraId="424CFC55" w14:textId="77777777" w:rsidR="000E5BCC" w:rsidRP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p>
    <w:p w14:paraId="1E7918D4" w14:textId="77777777" w:rsidR="000E5BCC" w:rsidRP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0E5BCC">
        <w:rPr>
          <w:rFonts w:ascii="Arial" w:hAnsi="Arial" w:cs="Arial"/>
          <w:sz w:val="22"/>
        </w:rPr>
        <w:t>No employee may return to work within two weeks of childbirth (four weeks if the employee works in a factory).</w:t>
      </w:r>
    </w:p>
    <w:p w14:paraId="26BA4F97" w14:textId="77777777" w:rsidR="000E5BCC" w:rsidRP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0E5BCC">
        <w:rPr>
          <w:rFonts w:ascii="Arial" w:hAnsi="Arial" w:cs="Arial"/>
          <w:sz w:val="22"/>
        </w:rPr>
        <w:t>An employee returning to work after maternity leave has the right to return to the same job on terms and conditions not less favourable than those that applied before the maternity leave subject to the following exception.</w:t>
      </w:r>
    </w:p>
    <w:p w14:paraId="548C0DC6" w14:textId="77777777" w:rsidR="000E5BCC" w:rsidRP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p>
    <w:p w14:paraId="1BF94E6E" w14:textId="7BB9EA5B" w:rsidR="000E5BCC" w:rsidRP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0E5BCC">
        <w:rPr>
          <w:rFonts w:ascii="Arial" w:hAnsi="Arial" w:cs="Arial"/>
          <w:sz w:val="22"/>
        </w:rPr>
        <w:t>If a redundancy situation has occurred during the period of maternity leave and for that reason it is not reasonably practical for the employee to return to their old job, the employee is entitled to be offered any alternative vacancy as is available, on terms and conditions which are not substantially less favourable than those that applied prior to the maternity leave. The alternative job must be both suitable and appropriate for the employee to do in the circumstances.</w:t>
      </w:r>
      <w:r w:rsidR="008745C4">
        <w:rPr>
          <w:rFonts w:ascii="Arial" w:hAnsi="Arial" w:cs="Arial"/>
          <w:sz w:val="22"/>
        </w:rPr>
        <w:t xml:space="preserve"> This right of first refusal for suitable alternative roles extends for 18 months after </w:t>
      </w:r>
      <w:r w:rsidR="00BE2BE4">
        <w:rPr>
          <w:rFonts w:ascii="Arial" w:hAnsi="Arial" w:cs="Arial"/>
          <w:sz w:val="22"/>
        </w:rPr>
        <w:t>the EWC</w:t>
      </w:r>
      <w:r w:rsidR="008745C4">
        <w:rPr>
          <w:rFonts w:ascii="Arial" w:hAnsi="Arial" w:cs="Arial"/>
          <w:sz w:val="22"/>
        </w:rPr>
        <w:t xml:space="preserve">. </w:t>
      </w:r>
    </w:p>
    <w:p w14:paraId="4642A236" w14:textId="77777777" w:rsidR="000E5BCC" w:rsidRP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p>
    <w:p w14:paraId="0555B9B4" w14:textId="77777777" w:rsidR="000E5BCC" w:rsidRP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0E5BCC">
        <w:rPr>
          <w:rFonts w:ascii="Arial" w:hAnsi="Arial" w:cs="Arial"/>
          <w:sz w:val="22"/>
        </w:rPr>
        <w:t xml:space="preserve">In the case of an employee returning to work after more than six months maternity leave an additional exception applies, as follows: </w:t>
      </w:r>
    </w:p>
    <w:p w14:paraId="44C1D7D3" w14:textId="77777777" w:rsidR="000E5BCC" w:rsidRP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p>
    <w:p w14:paraId="5B81A4A6" w14:textId="77777777" w:rsidR="000E5BCC" w:rsidRP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0E5BCC">
        <w:rPr>
          <w:rFonts w:ascii="Arial" w:hAnsi="Arial" w:cs="Arial"/>
          <w:sz w:val="22"/>
        </w:rPr>
        <w:t xml:space="preserve">If it is not reasonably practical for the company to allow the employee to return to the same job, for a reason other than redundancy, the company must offer the employee a suitable alternative job, which is appropriate for the employee to do in the circumstances, on terms and conditions that are no less favourable than would have applied if she had not been absent. </w:t>
      </w:r>
    </w:p>
    <w:p w14:paraId="17965CD5" w14:textId="77777777" w:rsidR="000E5BCC" w:rsidRP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p>
    <w:p w14:paraId="7E7419C3" w14:textId="77777777" w:rsidR="000E5BCC" w:rsidRPr="009E3DD9"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b/>
          <w:sz w:val="22"/>
        </w:rPr>
      </w:pPr>
      <w:r w:rsidRPr="009E3DD9">
        <w:rPr>
          <w:rFonts w:ascii="Arial" w:hAnsi="Arial" w:cs="Arial"/>
          <w:b/>
          <w:sz w:val="22"/>
        </w:rPr>
        <w:lastRenderedPageBreak/>
        <w:t>6.</w:t>
      </w:r>
      <w:r w:rsidRPr="009E3DD9">
        <w:rPr>
          <w:rFonts w:ascii="Arial" w:hAnsi="Arial" w:cs="Arial"/>
          <w:b/>
          <w:sz w:val="22"/>
        </w:rPr>
        <w:tab/>
        <w:t>Employee deciding not to return to work</w:t>
      </w:r>
    </w:p>
    <w:p w14:paraId="470D4B7F" w14:textId="77777777" w:rsidR="000E5BCC" w:rsidRP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p>
    <w:p w14:paraId="64161223" w14:textId="77777777" w:rsidR="000E5BCC" w:rsidRP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0E5BCC">
        <w:rPr>
          <w:rFonts w:ascii="Arial" w:hAnsi="Arial" w:cs="Arial"/>
          <w:sz w:val="22"/>
        </w:rPr>
        <w:t>If an employee decides not to return to work after all, she must give at least the notice of termination required by her Contract of Employment.</w:t>
      </w:r>
    </w:p>
    <w:p w14:paraId="3DC2C219" w14:textId="77777777" w:rsidR="000E5BCC" w:rsidRPr="009E3DD9"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b/>
          <w:sz w:val="22"/>
        </w:rPr>
      </w:pPr>
      <w:r w:rsidRPr="009E3DD9">
        <w:rPr>
          <w:rFonts w:ascii="Arial" w:hAnsi="Arial" w:cs="Arial"/>
          <w:b/>
          <w:sz w:val="22"/>
        </w:rPr>
        <w:t>7.</w:t>
      </w:r>
      <w:r w:rsidRPr="009E3DD9">
        <w:rPr>
          <w:rFonts w:ascii="Arial" w:hAnsi="Arial" w:cs="Arial"/>
          <w:b/>
          <w:sz w:val="22"/>
        </w:rPr>
        <w:tab/>
        <w:t>Maternity pay</w:t>
      </w:r>
    </w:p>
    <w:p w14:paraId="739D1CCF" w14:textId="77777777" w:rsidR="000E5BCC" w:rsidRP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p>
    <w:p w14:paraId="6D672855" w14:textId="77777777" w:rsidR="000E5BCC" w:rsidRP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0E5BCC">
        <w:rPr>
          <w:rFonts w:ascii="Arial" w:hAnsi="Arial" w:cs="Arial"/>
          <w:sz w:val="22"/>
        </w:rPr>
        <w:t xml:space="preserve">The Employer will pay statutory maternity pay (“SMP”) in accordance with its legal obligations from time to time.  Currently, </w:t>
      </w:r>
      <w:proofErr w:type="gramStart"/>
      <w:r w:rsidRPr="000E5BCC">
        <w:rPr>
          <w:rFonts w:ascii="Arial" w:hAnsi="Arial" w:cs="Arial"/>
          <w:sz w:val="22"/>
        </w:rPr>
        <w:t>in order to</w:t>
      </w:r>
      <w:proofErr w:type="gramEnd"/>
      <w:r w:rsidRPr="000E5BCC">
        <w:rPr>
          <w:rFonts w:ascii="Arial" w:hAnsi="Arial" w:cs="Arial"/>
          <w:sz w:val="22"/>
        </w:rPr>
        <w:t xml:space="preserve"> qualify for SMP, a pregnant employee must satisfy the following criteria:</w:t>
      </w:r>
    </w:p>
    <w:p w14:paraId="29833DE4" w14:textId="77777777" w:rsidR="000E5BCC" w:rsidRP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0E5BCC">
        <w:rPr>
          <w:rFonts w:ascii="Arial" w:hAnsi="Arial" w:cs="Arial"/>
          <w:sz w:val="22"/>
        </w:rPr>
        <w:t>•</w:t>
      </w:r>
      <w:r w:rsidRPr="000E5BCC">
        <w:rPr>
          <w:rFonts w:ascii="Arial" w:hAnsi="Arial" w:cs="Arial"/>
          <w:sz w:val="22"/>
        </w:rPr>
        <w:tab/>
        <w:t>she must have completed 26 weeks’ continuous employment with the Employer into the 15th week before her EWC (“the qualifying week”);</w:t>
      </w:r>
    </w:p>
    <w:p w14:paraId="2AEA14CB" w14:textId="77777777" w:rsidR="000E5BCC" w:rsidRP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0E5BCC">
        <w:rPr>
          <w:rFonts w:ascii="Arial" w:hAnsi="Arial" w:cs="Arial"/>
          <w:sz w:val="22"/>
        </w:rPr>
        <w:t>•</w:t>
      </w:r>
      <w:r w:rsidRPr="000E5BCC">
        <w:rPr>
          <w:rFonts w:ascii="Arial" w:hAnsi="Arial" w:cs="Arial"/>
          <w:sz w:val="22"/>
        </w:rPr>
        <w:tab/>
        <w:t>she must still be employed by her Employer into the qualifying week;</w:t>
      </w:r>
    </w:p>
    <w:p w14:paraId="712C75BA" w14:textId="77777777" w:rsidR="000E5BCC" w:rsidRP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0E5BCC">
        <w:rPr>
          <w:rFonts w:ascii="Arial" w:hAnsi="Arial" w:cs="Arial"/>
          <w:sz w:val="22"/>
        </w:rPr>
        <w:t>•</w:t>
      </w:r>
      <w:r w:rsidRPr="000E5BCC">
        <w:rPr>
          <w:rFonts w:ascii="Arial" w:hAnsi="Arial" w:cs="Arial"/>
          <w:sz w:val="22"/>
        </w:rPr>
        <w:tab/>
        <w:t>her average earnings must have been at or above the lower earnings limit for national insurance payment purposes;</w:t>
      </w:r>
    </w:p>
    <w:p w14:paraId="51AD536F" w14:textId="77777777" w:rsidR="000E5BCC" w:rsidRP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0E5BCC">
        <w:rPr>
          <w:rFonts w:ascii="Arial" w:hAnsi="Arial" w:cs="Arial"/>
          <w:sz w:val="22"/>
        </w:rPr>
        <w:t>•</w:t>
      </w:r>
      <w:r w:rsidRPr="000E5BCC">
        <w:rPr>
          <w:rFonts w:ascii="Arial" w:hAnsi="Arial" w:cs="Arial"/>
          <w:sz w:val="22"/>
        </w:rPr>
        <w:tab/>
        <w:t>she must have started her period of maternity leave; and</w:t>
      </w:r>
    </w:p>
    <w:p w14:paraId="0166B4B3" w14:textId="77777777" w:rsidR="000E5BCC" w:rsidRP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0E5BCC">
        <w:rPr>
          <w:rFonts w:ascii="Arial" w:hAnsi="Arial" w:cs="Arial"/>
          <w:sz w:val="22"/>
        </w:rPr>
        <w:t>•</w:t>
      </w:r>
      <w:r w:rsidRPr="000E5BCC">
        <w:rPr>
          <w:rFonts w:ascii="Arial" w:hAnsi="Arial" w:cs="Arial"/>
          <w:sz w:val="22"/>
        </w:rPr>
        <w:tab/>
        <w:t>she must have given the Employer written notification in accordance with clause 3 above (including evidence of the EWC).</w:t>
      </w:r>
    </w:p>
    <w:p w14:paraId="5C2EF5AA" w14:textId="77777777" w:rsidR="000E5BCC" w:rsidRP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0E5BCC">
        <w:rPr>
          <w:rFonts w:ascii="Arial" w:hAnsi="Arial" w:cs="Arial"/>
          <w:sz w:val="22"/>
        </w:rPr>
        <w:t>SMP is payable for a maximum period of 39 weeks.  The Employer will pay SMP at the appropriate rate from time to time.  SMP is subject to deductions for tax, national insurance and any other deductions which the Employer may legally make.</w:t>
      </w:r>
    </w:p>
    <w:p w14:paraId="10937545" w14:textId="77777777" w:rsidR="000E5BCC" w:rsidRP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0E5BCC">
        <w:rPr>
          <w:rFonts w:ascii="Arial" w:hAnsi="Arial" w:cs="Arial"/>
          <w:sz w:val="22"/>
        </w:rPr>
        <w:t>If a pregnant employee does not qualify for SMP, she may be able to claim state maternity allowance (“SMA”).  She should claim SMA direct from her local office of the Department for Social Security.</w:t>
      </w:r>
    </w:p>
    <w:p w14:paraId="04069656" w14:textId="77777777" w:rsidR="000E5BCC" w:rsidRPr="009E3DD9"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b/>
          <w:sz w:val="22"/>
        </w:rPr>
      </w:pPr>
      <w:r w:rsidRPr="009E3DD9">
        <w:rPr>
          <w:rFonts w:ascii="Arial" w:hAnsi="Arial" w:cs="Arial"/>
          <w:b/>
          <w:sz w:val="22"/>
        </w:rPr>
        <w:t>8.</w:t>
      </w:r>
      <w:r w:rsidRPr="009E3DD9">
        <w:rPr>
          <w:rFonts w:ascii="Arial" w:hAnsi="Arial" w:cs="Arial"/>
          <w:b/>
          <w:sz w:val="22"/>
        </w:rPr>
        <w:tab/>
        <w:t>Contractual benefits and maternity leave</w:t>
      </w:r>
    </w:p>
    <w:p w14:paraId="0BC2128C" w14:textId="77777777" w:rsidR="000E5BCC" w:rsidRP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0E5BCC">
        <w:rPr>
          <w:rFonts w:ascii="Arial" w:hAnsi="Arial" w:cs="Arial"/>
          <w:sz w:val="22"/>
        </w:rPr>
        <w:t xml:space="preserve">An employee on maternity leave will continue to receive her contractual benefits other than remuneration.  An employee will receive a statement setting out which </w:t>
      </w:r>
      <w:r w:rsidRPr="000E5BCC">
        <w:rPr>
          <w:rFonts w:ascii="Arial" w:hAnsi="Arial" w:cs="Arial"/>
          <w:sz w:val="22"/>
        </w:rPr>
        <w:lastRenderedPageBreak/>
        <w:t>of her benefits will continue (and confirming the terms on which any such benefit is available) when she starts her maternity leave.</w:t>
      </w:r>
    </w:p>
    <w:p w14:paraId="2F4E4C44" w14:textId="77777777" w:rsidR="000E5BCC" w:rsidRP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0E5BCC">
        <w:rPr>
          <w:rFonts w:ascii="Arial" w:hAnsi="Arial" w:cs="Arial"/>
          <w:sz w:val="22"/>
        </w:rPr>
        <w:t>Employer pension contributions will continue to be made at the usual rate during a period of paid maternity leave (including when SMP is paid).</w:t>
      </w:r>
    </w:p>
    <w:p w14:paraId="69D0AA83" w14:textId="77777777" w:rsidR="000E5BCC" w:rsidRPr="009E3DD9"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b/>
          <w:sz w:val="22"/>
        </w:rPr>
      </w:pPr>
      <w:r w:rsidRPr="009E3DD9">
        <w:rPr>
          <w:rFonts w:ascii="Arial" w:hAnsi="Arial" w:cs="Arial"/>
          <w:b/>
          <w:sz w:val="22"/>
        </w:rPr>
        <w:t>9.</w:t>
      </w:r>
      <w:r w:rsidRPr="009E3DD9">
        <w:rPr>
          <w:rFonts w:ascii="Arial" w:hAnsi="Arial" w:cs="Arial"/>
          <w:b/>
          <w:sz w:val="22"/>
        </w:rPr>
        <w:tab/>
        <w:t>Holidays</w:t>
      </w:r>
    </w:p>
    <w:p w14:paraId="052A4D51" w14:textId="77777777" w:rsidR="000E5BCC" w:rsidRP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p>
    <w:p w14:paraId="42E4DB37" w14:textId="77777777" w:rsidR="000E5BCC" w:rsidRP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0E5BCC">
        <w:rPr>
          <w:rFonts w:ascii="Arial" w:hAnsi="Arial" w:cs="Arial"/>
          <w:sz w:val="22"/>
        </w:rPr>
        <w:t>Employees will continue to accrue holiday throughout their maternity leave.</w:t>
      </w:r>
    </w:p>
    <w:p w14:paraId="60BAAF0F" w14:textId="77777777" w:rsidR="000E5BCC" w:rsidRPr="009E3DD9"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b/>
          <w:sz w:val="22"/>
        </w:rPr>
      </w:pPr>
      <w:r w:rsidRPr="009E3DD9">
        <w:rPr>
          <w:rFonts w:ascii="Arial" w:hAnsi="Arial" w:cs="Arial"/>
          <w:b/>
          <w:sz w:val="22"/>
        </w:rPr>
        <w:t>10.</w:t>
      </w:r>
      <w:r w:rsidRPr="009E3DD9">
        <w:rPr>
          <w:rFonts w:ascii="Arial" w:hAnsi="Arial" w:cs="Arial"/>
          <w:b/>
          <w:sz w:val="22"/>
        </w:rPr>
        <w:tab/>
        <w:t>Health and safety</w:t>
      </w:r>
    </w:p>
    <w:p w14:paraId="74DAC9BB" w14:textId="77777777" w:rsidR="000E5BCC" w:rsidRP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p>
    <w:p w14:paraId="087A11BC" w14:textId="77777777" w:rsidR="000E5BCC" w:rsidRP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0E5BCC">
        <w:rPr>
          <w:rFonts w:ascii="Arial" w:hAnsi="Arial" w:cs="Arial"/>
          <w:sz w:val="22"/>
        </w:rPr>
        <w:t xml:space="preserve">The Employer will carry out a risk assessment to assess which posts may present </w:t>
      </w:r>
      <w:proofErr w:type="gramStart"/>
      <w:r w:rsidRPr="000E5BCC">
        <w:rPr>
          <w:rFonts w:ascii="Arial" w:hAnsi="Arial" w:cs="Arial"/>
          <w:sz w:val="22"/>
        </w:rPr>
        <w:t>particular risks</w:t>
      </w:r>
      <w:proofErr w:type="gramEnd"/>
      <w:r w:rsidRPr="000E5BCC">
        <w:rPr>
          <w:rFonts w:ascii="Arial" w:hAnsi="Arial" w:cs="Arial"/>
          <w:sz w:val="22"/>
        </w:rPr>
        <w:t xml:space="preserve"> to new or expectant mothers and their babies.  If any pregnant employee is employed in a position which has been identified as posing a risk to her health or to that of her unborn child, she will be notified </w:t>
      </w:r>
      <w:proofErr w:type="gramStart"/>
      <w:r w:rsidRPr="000E5BCC">
        <w:rPr>
          <w:rFonts w:ascii="Arial" w:hAnsi="Arial" w:cs="Arial"/>
          <w:sz w:val="22"/>
        </w:rPr>
        <w:t>immediately</w:t>
      </w:r>
      <w:proofErr w:type="gramEnd"/>
      <w:r w:rsidRPr="000E5BCC">
        <w:rPr>
          <w:rFonts w:ascii="Arial" w:hAnsi="Arial" w:cs="Arial"/>
          <w:sz w:val="22"/>
        </w:rPr>
        <w:t xml:space="preserve"> and arrangements will be made to eliminate that risk.</w:t>
      </w:r>
    </w:p>
    <w:p w14:paraId="4E070415" w14:textId="77777777" w:rsidR="000E5BCC" w:rsidRP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0E5BCC">
        <w:rPr>
          <w:rFonts w:ascii="Arial" w:hAnsi="Arial" w:cs="Arial"/>
          <w:sz w:val="22"/>
        </w:rPr>
        <w:t>For this reason, all employees are required to notify their line manager as soon as they are aware that they may be pregnant.  If appropriate, arrangements will then be made to alter their working conditions, or if that is not possible and such a job is available, they will be offered a suitable alternative job.</w:t>
      </w:r>
    </w:p>
    <w:p w14:paraId="7E34689A" w14:textId="77777777" w:rsidR="000E5BCC" w:rsidRP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0E5BCC">
        <w:rPr>
          <w:rFonts w:ascii="Arial" w:hAnsi="Arial" w:cs="Arial"/>
          <w:sz w:val="22"/>
        </w:rPr>
        <w:t>If there is no suitable alternative job, the Employer has and reserves the right to suspend the employee on full pay until there is no longer a risk. These alternative arrangements may continue after the birth of the child if the employee returns to work and is still considered to be at risk.</w:t>
      </w:r>
    </w:p>
    <w:p w14:paraId="3B9DC705" w14:textId="77777777" w:rsidR="000E5BCC" w:rsidRP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0E5BCC">
        <w:rPr>
          <w:rFonts w:ascii="Arial" w:hAnsi="Arial" w:cs="Arial"/>
          <w:sz w:val="22"/>
        </w:rPr>
        <w:t>If an employee has any concerns about her own health and safety, at any time, she should consult her line manager immediately.</w:t>
      </w:r>
    </w:p>
    <w:p w14:paraId="2EE8D406" w14:textId="77777777" w:rsidR="000E5BCC" w:rsidRPr="009E3DD9"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b/>
          <w:sz w:val="22"/>
        </w:rPr>
      </w:pPr>
      <w:r w:rsidRPr="009E3DD9">
        <w:rPr>
          <w:rFonts w:ascii="Arial" w:hAnsi="Arial" w:cs="Arial"/>
          <w:b/>
          <w:sz w:val="22"/>
        </w:rPr>
        <w:t>11.</w:t>
      </w:r>
      <w:r w:rsidRPr="009E3DD9">
        <w:rPr>
          <w:rFonts w:ascii="Arial" w:hAnsi="Arial" w:cs="Arial"/>
          <w:b/>
          <w:sz w:val="22"/>
        </w:rPr>
        <w:tab/>
        <w:t>Contact Days</w:t>
      </w:r>
    </w:p>
    <w:p w14:paraId="351AAF6A" w14:textId="77777777" w:rsidR="000E5BCC" w:rsidRP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p>
    <w:p w14:paraId="5BC8490D" w14:textId="77777777" w:rsidR="000E5BCC" w:rsidRP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0E5BCC">
        <w:rPr>
          <w:rFonts w:ascii="Arial" w:hAnsi="Arial" w:cs="Arial"/>
          <w:sz w:val="22"/>
        </w:rPr>
        <w:t xml:space="preserve">The Employer may make reasonable contact with an employee on maternity leave for a number of reasons such as to discuss arrangements for her return to work, </w:t>
      </w:r>
      <w:r w:rsidRPr="000E5BCC">
        <w:rPr>
          <w:rFonts w:ascii="Arial" w:hAnsi="Arial" w:cs="Arial"/>
          <w:sz w:val="22"/>
        </w:rPr>
        <w:lastRenderedPageBreak/>
        <w:t>to keep her informed of important developments at the workplace, relevant promotion opportunities and other information relating to her job of which she would normally be made aware if she were working.</w:t>
      </w:r>
    </w:p>
    <w:p w14:paraId="2DA765DE" w14:textId="77777777" w:rsidR="000E5BCC" w:rsidRP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p>
    <w:p w14:paraId="09FBCFF1" w14:textId="77777777" w:rsidR="000E5BCC" w:rsidRPr="009E3DD9"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b/>
          <w:sz w:val="22"/>
        </w:rPr>
      </w:pPr>
      <w:r w:rsidRPr="009E3DD9">
        <w:rPr>
          <w:rFonts w:ascii="Arial" w:hAnsi="Arial" w:cs="Arial"/>
          <w:b/>
          <w:sz w:val="22"/>
        </w:rPr>
        <w:t>12.</w:t>
      </w:r>
      <w:r w:rsidRPr="009E3DD9">
        <w:rPr>
          <w:rFonts w:ascii="Arial" w:hAnsi="Arial" w:cs="Arial"/>
          <w:b/>
          <w:sz w:val="22"/>
        </w:rPr>
        <w:tab/>
        <w:t>Keeping in Touch Days</w:t>
      </w:r>
    </w:p>
    <w:p w14:paraId="1C64FF4F" w14:textId="77777777" w:rsidR="000E5BCC" w:rsidRP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p>
    <w:p w14:paraId="69A33A5C" w14:textId="77777777" w:rsidR="000E5BCC" w:rsidRDefault="000E5BCC"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r w:rsidRPr="000E5BCC">
        <w:rPr>
          <w:rFonts w:ascii="Arial" w:hAnsi="Arial" w:cs="Arial"/>
          <w:sz w:val="22"/>
        </w:rPr>
        <w:t>The employee may undertake up to 10 “keeping in touch” days during her maternity leave which means working under her contract of employment by agreement with her Employer.  The employee will be entitled to receive her contractual pay, which will depend on the agreement reached with her Employer as to the amount and nature of work.</w:t>
      </w:r>
    </w:p>
    <w:p w14:paraId="3602D242" w14:textId="77777777" w:rsidR="004D2E4F" w:rsidRPr="009E3DD9" w:rsidRDefault="004D2E4F" w:rsidP="004D2E4F">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b/>
          <w:sz w:val="22"/>
        </w:rPr>
      </w:pPr>
      <w:r>
        <w:rPr>
          <w:rFonts w:ascii="Arial" w:hAnsi="Arial" w:cs="Arial"/>
          <w:b/>
          <w:sz w:val="22"/>
        </w:rPr>
        <w:t>13</w:t>
      </w:r>
      <w:r w:rsidRPr="009E3DD9">
        <w:rPr>
          <w:rFonts w:ascii="Arial" w:hAnsi="Arial" w:cs="Arial"/>
          <w:b/>
          <w:sz w:val="22"/>
        </w:rPr>
        <w:t>.</w:t>
      </w:r>
      <w:r w:rsidRPr="009E3DD9">
        <w:rPr>
          <w:rFonts w:ascii="Arial" w:hAnsi="Arial" w:cs="Arial"/>
          <w:b/>
          <w:sz w:val="22"/>
        </w:rPr>
        <w:tab/>
      </w:r>
      <w:r>
        <w:rPr>
          <w:rFonts w:ascii="Arial" w:hAnsi="Arial" w:cs="Arial"/>
          <w:b/>
          <w:sz w:val="22"/>
        </w:rPr>
        <w:t>Shared Parental Leave</w:t>
      </w:r>
    </w:p>
    <w:p w14:paraId="27A68771" w14:textId="7DF920AA" w:rsidR="006A0830" w:rsidRDefault="006A0830" w:rsidP="0669EB3B">
      <w:pPr>
        <w:tabs>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szCs w:val="22"/>
        </w:rPr>
      </w:pPr>
      <w:r w:rsidRPr="0669EB3B">
        <w:rPr>
          <w:rFonts w:ascii="Arial" w:hAnsi="Arial" w:cs="Arial"/>
          <w:sz w:val="22"/>
          <w:szCs w:val="22"/>
        </w:rPr>
        <w:t>The Shared Parental Leave Regulations provide an opportunity for qualifying parents to enjoy greater flexibility in how they care for their child. Parents can either share caring responsibilities between them or have one parent taking the main caring role depending on their preferences and circumstances. The rules relating to shared parental leave are complex and so, rather than set them out in full here, any staff interested in taking up their entitlement to shared parental leave should contact HR, who will be able to provide further details of the right and qualifying requirements.</w:t>
      </w:r>
    </w:p>
    <w:p w14:paraId="5E0A57FF" w14:textId="76421ADC" w:rsidR="57FF6C2A" w:rsidRDefault="57FF6C2A" w:rsidP="0669EB3B">
      <w:pPr>
        <w:spacing w:line="360" w:lineRule="auto"/>
        <w:ind w:left="33" w:right="432"/>
        <w:jc w:val="both"/>
        <w:rPr>
          <w:rFonts w:ascii="Arial" w:hAnsi="Arial" w:cs="Arial"/>
          <w:b/>
          <w:bCs/>
          <w:sz w:val="22"/>
          <w:szCs w:val="22"/>
        </w:rPr>
      </w:pPr>
      <w:r w:rsidRPr="0669EB3B">
        <w:rPr>
          <w:rFonts w:ascii="Arial" w:hAnsi="Arial" w:cs="Arial"/>
          <w:b/>
          <w:bCs/>
          <w:sz w:val="22"/>
          <w:szCs w:val="22"/>
        </w:rPr>
        <w:t xml:space="preserve">14. </w:t>
      </w:r>
      <w:r>
        <w:tab/>
      </w:r>
      <w:r w:rsidRPr="0669EB3B">
        <w:rPr>
          <w:rFonts w:ascii="Arial" w:hAnsi="Arial" w:cs="Arial"/>
          <w:b/>
          <w:bCs/>
          <w:sz w:val="22"/>
          <w:szCs w:val="22"/>
        </w:rPr>
        <w:t>Neonatal Care Leave</w:t>
      </w:r>
    </w:p>
    <w:p w14:paraId="6A9D96E6" w14:textId="49002CC5" w:rsidR="57FF6C2A" w:rsidRDefault="57FF6C2A" w:rsidP="0669EB3B">
      <w:pPr>
        <w:spacing w:line="360" w:lineRule="auto"/>
        <w:ind w:left="33" w:right="432"/>
        <w:jc w:val="both"/>
      </w:pPr>
      <w:r w:rsidRPr="0669EB3B">
        <w:rPr>
          <w:rFonts w:ascii="Arial" w:eastAsia="Arial" w:hAnsi="Arial" w:cs="Arial"/>
          <w:sz w:val="22"/>
          <w:szCs w:val="22"/>
        </w:rPr>
        <w:t xml:space="preserve">Parents of babies who are admitted into neonatal care up to 28 days old and who have a continuous stay in hospital of 7 full days or longer are eligible to take neonatal care leave. Eligible parents can take up to 12 weeks of leave on top of any other leave they may be entitled to, including maternity and paternity leave. The leave must be taken within 68 weeks of the baby’s birth. </w:t>
      </w:r>
    </w:p>
    <w:p w14:paraId="553AB699" w14:textId="24DA6B37" w:rsidR="57FF6C2A" w:rsidRDefault="57FF6C2A" w:rsidP="0669EB3B">
      <w:pPr>
        <w:spacing w:line="360" w:lineRule="auto"/>
        <w:ind w:left="33" w:right="432"/>
        <w:jc w:val="both"/>
      </w:pPr>
      <w:r w:rsidRPr="0669EB3B">
        <w:rPr>
          <w:rFonts w:ascii="Arial" w:eastAsia="Arial" w:hAnsi="Arial" w:cs="Arial"/>
          <w:sz w:val="22"/>
          <w:szCs w:val="22"/>
        </w:rPr>
        <w:t xml:space="preserve">Alongside the leave, Statutory Neonatal Care Pay (NCP) will be available to those who qualify for it. </w:t>
      </w:r>
      <w:proofErr w:type="gramStart"/>
      <w:r w:rsidRPr="0669EB3B">
        <w:rPr>
          <w:rFonts w:ascii="Arial" w:eastAsia="Arial" w:hAnsi="Arial" w:cs="Arial"/>
          <w:sz w:val="22"/>
          <w:szCs w:val="22"/>
        </w:rPr>
        <w:t>In order to</w:t>
      </w:r>
      <w:proofErr w:type="gramEnd"/>
      <w:r w:rsidRPr="0669EB3B">
        <w:rPr>
          <w:rFonts w:ascii="Arial" w:eastAsia="Arial" w:hAnsi="Arial" w:cs="Arial"/>
          <w:sz w:val="22"/>
          <w:szCs w:val="22"/>
        </w:rPr>
        <w:t xml:space="preserve"> qualify for NCP, an employee must have been employed for a minimum of 26 weeks prior to the leave being requested and earnings must have been at or above the lower earnings limit for national insurance payment purposes.</w:t>
      </w:r>
    </w:p>
    <w:p w14:paraId="549551D5" w14:textId="35588338" w:rsidR="0669EB3B" w:rsidRDefault="0669EB3B" w:rsidP="0669EB3B">
      <w:pPr>
        <w:tabs>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right="432"/>
        <w:jc w:val="both"/>
        <w:rPr>
          <w:rFonts w:ascii="Arial" w:hAnsi="Arial" w:cs="Arial"/>
          <w:sz w:val="22"/>
          <w:szCs w:val="22"/>
        </w:rPr>
      </w:pPr>
    </w:p>
    <w:p w14:paraId="7E36692A" w14:textId="77777777" w:rsidR="004D2E4F" w:rsidRPr="000E5BCC" w:rsidRDefault="004D2E4F" w:rsidP="000E5BCC">
      <w:pPr>
        <w:tabs>
          <w:tab w:val="left" w:pos="-399"/>
          <w:tab w:val="left" w:pos="33"/>
          <w:tab w:val="left" w:pos="321"/>
          <w:tab w:val="left" w:pos="1041"/>
          <w:tab w:val="left" w:pos="1761"/>
          <w:tab w:val="left" w:pos="2481"/>
          <w:tab w:val="left" w:pos="3201"/>
          <w:tab w:val="left" w:pos="3921"/>
          <w:tab w:val="left" w:pos="4641"/>
          <w:tab w:val="left" w:pos="5361"/>
          <w:tab w:val="left" w:pos="6081"/>
          <w:tab w:val="left" w:pos="6801"/>
          <w:tab w:val="left" w:pos="7521"/>
          <w:tab w:val="left" w:pos="8241"/>
        </w:tabs>
        <w:spacing w:line="360" w:lineRule="auto"/>
        <w:ind w:left="33" w:right="432"/>
        <w:jc w:val="both"/>
        <w:rPr>
          <w:rFonts w:ascii="Arial" w:hAnsi="Arial" w:cs="Arial"/>
          <w:sz w:val="22"/>
        </w:rPr>
      </w:pPr>
    </w:p>
    <w:p w14:paraId="086D5C62" w14:textId="77777777" w:rsidR="00F71259" w:rsidRDefault="00F71259" w:rsidP="00353495">
      <w:pPr>
        <w:spacing w:line="360" w:lineRule="auto"/>
      </w:pPr>
    </w:p>
    <w:sectPr w:rsidR="00F7125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B08FE"/>
    <w:multiLevelType w:val="hybridMultilevel"/>
    <w:tmpl w:val="B35437EE"/>
    <w:lvl w:ilvl="0" w:tplc="08090001">
      <w:start w:val="1"/>
      <w:numFmt w:val="bullet"/>
      <w:lvlText w:val=""/>
      <w:lvlJc w:val="left"/>
      <w:pPr>
        <w:ind w:left="753" w:hanging="360"/>
      </w:pPr>
      <w:rPr>
        <w:rFonts w:ascii="Symbol" w:hAnsi="Symbol" w:hint="default"/>
      </w:rPr>
    </w:lvl>
    <w:lvl w:ilvl="1" w:tplc="08090003">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1" w15:restartNumberingAfterBreak="0">
    <w:nsid w:val="3E300463"/>
    <w:multiLevelType w:val="hybridMultilevel"/>
    <w:tmpl w:val="382A1256"/>
    <w:lvl w:ilvl="0" w:tplc="434C1942">
      <w:start w:val="1"/>
      <w:numFmt w:val="decimal"/>
      <w:pStyle w:val="Level1"/>
      <w:lvlText w:val="%1."/>
      <w:lvlJc w:val="left"/>
      <w:pPr>
        <w:tabs>
          <w:tab w:val="num" w:pos="1073"/>
        </w:tabs>
        <w:ind w:left="1073" w:hanging="360"/>
      </w:pPr>
      <w:rPr>
        <w:rFonts w:hint="default"/>
      </w:rPr>
    </w:lvl>
    <w:lvl w:ilvl="1" w:tplc="08090019">
      <w:start w:val="1"/>
      <w:numFmt w:val="lowerLetter"/>
      <w:pStyle w:val="Level2"/>
      <w:lvlText w:val="%2."/>
      <w:lvlJc w:val="left"/>
      <w:pPr>
        <w:tabs>
          <w:tab w:val="num" w:pos="1793"/>
        </w:tabs>
        <w:ind w:left="1793" w:hanging="360"/>
      </w:pPr>
    </w:lvl>
    <w:lvl w:ilvl="2" w:tplc="0809001B" w:tentative="1">
      <w:start w:val="1"/>
      <w:numFmt w:val="lowerRoman"/>
      <w:lvlText w:val="%3."/>
      <w:lvlJc w:val="right"/>
      <w:pPr>
        <w:tabs>
          <w:tab w:val="num" w:pos="2513"/>
        </w:tabs>
        <w:ind w:left="2513" w:hanging="180"/>
      </w:pPr>
    </w:lvl>
    <w:lvl w:ilvl="3" w:tplc="0809000F" w:tentative="1">
      <w:start w:val="1"/>
      <w:numFmt w:val="decimal"/>
      <w:lvlText w:val="%4."/>
      <w:lvlJc w:val="left"/>
      <w:pPr>
        <w:tabs>
          <w:tab w:val="num" w:pos="3233"/>
        </w:tabs>
        <w:ind w:left="3233" w:hanging="360"/>
      </w:pPr>
    </w:lvl>
    <w:lvl w:ilvl="4" w:tplc="08090019" w:tentative="1">
      <w:start w:val="1"/>
      <w:numFmt w:val="lowerLetter"/>
      <w:lvlText w:val="%5."/>
      <w:lvlJc w:val="left"/>
      <w:pPr>
        <w:tabs>
          <w:tab w:val="num" w:pos="3953"/>
        </w:tabs>
        <w:ind w:left="3953" w:hanging="360"/>
      </w:pPr>
    </w:lvl>
    <w:lvl w:ilvl="5" w:tplc="0809001B" w:tentative="1">
      <w:start w:val="1"/>
      <w:numFmt w:val="lowerRoman"/>
      <w:lvlText w:val="%6."/>
      <w:lvlJc w:val="right"/>
      <w:pPr>
        <w:tabs>
          <w:tab w:val="num" w:pos="4673"/>
        </w:tabs>
        <w:ind w:left="4673" w:hanging="180"/>
      </w:pPr>
    </w:lvl>
    <w:lvl w:ilvl="6" w:tplc="0809000F" w:tentative="1">
      <w:start w:val="1"/>
      <w:numFmt w:val="decimal"/>
      <w:lvlText w:val="%7."/>
      <w:lvlJc w:val="left"/>
      <w:pPr>
        <w:tabs>
          <w:tab w:val="num" w:pos="5393"/>
        </w:tabs>
        <w:ind w:left="5393" w:hanging="360"/>
      </w:pPr>
    </w:lvl>
    <w:lvl w:ilvl="7" w:tplc="08090019" w:tentative="1">
      <w:start w:val="1"/>
      <w:numFmt w:val="lowerLetter"/>
      <w:lvlText w:val="%8."/>
      <w:lvlJc w:val="left"/>
      <w:pPr>
        <w:tabs>
          <w:tab w:val="num" w:pos="6113"/>
        </w:tabs>
        <w:ind w:left="6113" w:hanging="360"/>
      </w:pPr>
    </w:lvl>
    <w:lvl w:ilvl="8" w:tplc="0809001B" w:tentative="1">
      <w:start w:val="1"/>
      <w:numFmt w:val="lowerRoman"/>
      <w:lvlText w:val="%9."/>
      <w:lvlJc w:val="right"/>
      <w:pPr>
        <w:tabs>
          <w:tab w:val="num" w:pos="6833"/>
        </w:tabs>
        <w:ind w:left="6833" w:hanging="180"/>
      </w:pPr>
    </w:lvl>
  </w:abstractNum>
  <w:abstractNum w:abstractNumId="2" w15:restartNumberingAfterBreak="0">
    <w:nsid w:val="48727D28"/>
    <w:multiLevelType w:val="multilevel"/>
    <w:tmpl w:val="11568A78"/>
    <w:lvl w:ilvl="0">
      <w:start w:val="1"/>
      <w:numFmt w:val="decimal"/>
      <w:pStyle w:val="KB1"/>
      <w:lvlText w:val="%1."/>
      <w:lvlJc w:val="left"/>
      <w:pPr>
        <w:tabs>
          <w:tab w:val="num" w:pos="720"/>
        </w:tabs>
        <w:ind w:left="720" w:hanging="720"/>
      </w:pPr>
      <w:rPr>
        <w:rFonts w:hint="default"/>
        <w:b w:val="0"/>
        <w:i w:val="0"/>
        <w:strike w:val="0"/>
        <w:dstrike w:val="0"/>
      </w:rPr>
    </w:lvl>
    <w:lvl w:ilvl="1">
      <w:start w:val="1"/>
      <w:numFmt w:val="decimal"/>
      <w:pStyle w:val="KB2"/>
      <w:lvlText w:val="%1.%2."/>
      <w:lvlJc w:val="left"/>
      <w:pPr>
        <w:tabs>
          <w:tab w:val="num" w:pos="720"/>
        </w:tabs>
        <w:ind w:left="720" w:hanging="720"/>
      </w:pPr>
      <w:rPr>
        <w:rFonts w:hint="default"/>
        <w:b w:val="0"/>
        <w:i w:val="0"/>
        <w:strike w:val="0"/>
        <w:dstrike w:val="0"/>
        <w:sz w:val="24"/>
      </w:rPr>
    </w:lvl>
    <w:lvl w:ilvl="2">
      <w:start w:val="1"/>
      <w:numFmt w:val="decimal"/>
      <w:pStyle w:val="KB3"/>
      <w:lvlText w:val="%1.%2.%3."/>
      <w:lvlJc w:val="left"/>
      <w:pPr>
        <w:tabs>
          <w:tab w:val="num" w:pos="1440"/>
        </w:tabs>
        <w:ind w:left="1440" w:hanging="720"/>
      </w:pPr>
      <w:rPr>
        <w:rFonts w:hint="default"/>
        <w:b w:val="0"/>
        <w:i w:val="0"/>
        <w:strike w:val="0"/>
        <w:dstrike w:val="0"/>
      </w:rPr>
    </w:lvl>
    <w:lvl w:ilvl="3">
      <w:start w:val="1"/>
      <w:numFmt w:val="lowerLetter"/>
      <w:pStyle w:val="KB4"/>
      <w:lvlText w:val="(%4)"/>
      <w:lvlJc w:val="left"/>
      <w:pPr>
        <w:tabs>
          <w:tab w:val="num" w:pos="2160"/>
        </w:tabs>
        <w:ind w:left="2160" w:hanging="720"/>
      </w:pPr>
      <w:rPr>
        <w:rFonts w:hint="default"/>
      </w:rPr>
    </w:lvl>
    <w:lvl w:ilvl="4">
      <w:start w:val="1"/>
      <w:numFmt w:val="lowerRoman"/>
      <w:pStyle w:val="KB5"/>
      <w:lvlText w:val="(%5)"/>
      <w:lvlJc w:val="left"/>
      <w:pPr>
        <w:tabs>
          <w:tab w:val="num" w:pos="2880"/>
        </w:tabs>
        <w:ind w:left="2880" w:hanging="72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590977B1"/>
    <w:multiLevelType w:val="hybridMultilevel"/>
    <w:tmpl w:val="12A83D98"/>
    <w:lvl w:ilvl="0" w:tplc="53D6CF3E">
      <w:start w:val="1"/>
      <w:numFmt w:val="bullet"/>
      <w:lvlText w:val=""/>
      <w:lvlJc w:val="left"/>
      <w:pPr>
        <w:tabs>
          <w:tab w:val="num" w:pos="720"/>
        </w:tabs>
        <w:ind w:left="720" w:hanging="72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970286A"/>
    <w:multiLevelType w:val="multilevel"/>
    <w:tmpl w:val="00000000"/>
    <w:lvl w:ilvl="0">
      <w:start w:val="1"/>
      <w:numFmt w:val="decimal"/>
      <w:lvlText w:val="%1."/>
      <w:lvlJc w:val="left"/>
      <w:pPr>
        <w:tabs>
          <w:tab w:val="num" w:pos="720"/>
        </w:tabs>
        <w:ind w:left="720" w:hanging="720"/>
      </w:pPr>
      <w:rPr>
        <w:rFonts w:ascii="Times New Roman" w:hAnsi="Times New Roman" w:cs="Times New Roman"/>
        <w:sz w:val="24"/>
        <w:szCs w:val="24"/>
      </w:rPr>
    </w:lvl>
    <w:lvl w:ilvl="1">
      <w:start w:val="1"/>
      <w:numFmt w:val="bullet"/>
      <w:lvlText w:val=""/>
      <w:lvlJc w:val="left"/>
      <w:pPr>
        <w:tabs>
          <w:tab w:val="num" w:pos="360"/>
        </w:tabs>
        <w:ind w:left="360" w:hanging="360"/>
      </w:pPr>
      <w:rPr>
        <w:rFonts w:ascii="Symbol" w:hAnsi="Symbol" w:hint="default"/>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5" w15:restartNumberingAfterBreak="0">
    <w:nsid w:val="787027DF"/>
    <w:multiLevelType w:val="multilevel"/>
    <w:tmpl w:val="9DBCE652"/>
    <w:lvl w:ilvl="0">
      <w:start w:val="3"/>
      <w:numFmt w:val="decimal"/>
      <w:lvlText w:val="%1"/>
      <w:lvlJc w:val="left"/>
      <w:pPr>
        <w:tabs>
          <w:tab w:val="num" w:pos="780"/>
        </w:tabs>
        <w:ind w:left="780" w:hanging="780"/>
      </w:pPr>
      <w:rPr>
        <w:rFonts w:hint="default"/>
      </w:rPr>
    </w:lvl>
    <w:lvl w:ilvl="1">
      <w:start w:val="1"/>
      <w:numFmt w:val="decimal"/>
      <w:lvlText w:val="%1.%2"/>
      <w:lvlJc w:val="left"/>
      <w:pPr>
        <w:tabs>
          <w:tab w:val="num" w:pos="1560"/>
        </w:tabs>
        <w:ind w:left="1560" w:hanging="780"/>
      </w:pPr>
      <w:rPr>
        <w:rFonts w:hint="default"/>
      </w:rPr>
    </w:lvl>
    <w:lvl w:ilvl="2">
      <w:start w:val="1"/>
      <w:numFmt w:val="decimal"/>
      <w:lvlText w:val="%1.%2.%3"/>
      <w:lvlJc w:val="left"/>
      <w:pPr>
        <w:tabs>
          <w:tab w:val="num" w:pos="2340"/>
        </w:tabs>
        <w:ind w:left="2340" w:hanging="780"/>
      </w:pPr>
      <w:rPr>
        <w:rFonts w:hint="default"/>
      </w:rPr>
    </w:lvl>
    <w:lvl w:ilvl="3">
      <w:start w:val="1"/>
      <w:numFmt w:val="decimal"/>
      <w:lvlText w:val="%1.%2.%3.%4"/>
      <w:lvlJc w:val="left"/>
      <w:pPr>
        <w:tabs>
          <w:tab w:val="num" w:pos="3120"/>
        </w:tabs>
        <w:ind w:left="3120" w:hanging="78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5340"/>
        </w:tabs>
        <w:ind w:left="5340" w:hanging="144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7260"/>
        </w:tabs>
        <w:ind w:left="7260" w:hanging="1800"/>
      </w:pPr>
      <w:rPr>
        <w:rFonts w:hint="default"/>
      </w:rPr>
    </w:lvl>
    <w:lvl w:ilvl="8">
      <w:start w:val="1"/>
      <w:numFmt w:val="decimal"/>
      <w:lvlText w:val="%1.%2.%3.%4.%5.%6.%7.%8.%9"/>
      <w:lvlJc w:val="left"/>
      <w:pPr>
        <w:tabs>
          <w:tab w:val="num" w:pos="8040"/>
        </w:tabs>
        <w:ind w:left="8040" w:hanging="1800"/>
      </w:pPr>
      <w:rPr>
        <w:rFonts w:hint="default"/>
      </w:rPr>
    </w:lvl>
  </w:abstractNum>
  <w:num w:numId="1" w16cid:durableId="350496845">
    <w:abstractNumId w:val="4"/>
  </w:num>
  <w:num w:numId="2" w16cid:durableId="2143620004">
    <w:abstractNumId w:val="2"/>
  </w:num>
  <w:num w:numId="3" w16cid:durableId="1581450890">
    <w:abstractNumId w:val="3"/>
  </w:num>
  <w:num w:numId="4" w16cid:durableId="370690577">
    <w:abstractNumId w:val="5"/>
  </w:num>
  <w:num w:numId="5" w16cid:durableId="1025442721">
    <w:abstractNumId w:val="1"/>
  </w:num>
  <w:num w:numId="6" w16cid:durableId="1115103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830"/>
    <w:rsid w:val="00030830"/>
    <w:rsid w:val="000742FA"/>
    <w:rsid w:val="000E5BCC"/>
    <w:rsid w:val="000F0835"/>
    <w:rsid w:val="002226C4"/>
    <w:rsid w:val="00353495"/>
    <w:rsid w:val="00357878"/>
    <w:rsid w:val="003E716E"/>
    <w:rsid w:val="004448FC"/>
    <w:rsid w:val="00482FEE"/>
    <w:rsid w:val="004D2E4F"/>
    <w:rsid w:val="00523E20"/>
    <w:rsid w:val="00563D22"/>
    <w:rsid w:val="005D3BF8"/>
    <w:rsid w:val="0064067C"/>
    <w:rsid w:val="006444FB"/>
    <w:rsid w:val="006A0830"/>
    <w:rsid w:val="007225A7"/>
    <w:rsid w:val="007F2DCE"/>
    <w:rsid w:val="007F7DEA"/>
    <w:rsid w:val="008745C4"/>
    <w:rsid w:val="00890C48"/>
    <w:rsid w:val="009160C6"/>
    <w:rsid w:val="00983A4C"/>
    <w:rsid w:val="009E3DD9"/>
    <w:rsid w:val="00AF6A97"/>
    <w:rsid w:val="00B718BF"/>
    <w:rsid w:val="00BE2BE4"/>
    <w:rsid w:val="00BF6E64"/>
    <w:rsid w:val="00C24B1F"/>
    <w:rsid w:val="00CE411F"/>
    <w:rsid w:val="00CF5E61"/>
    <w:rsid w:val="00D362D1"/>
    <w:rsid w:val="00E6354C"/>
    <w:rsid w:val="00E67A00"/>
    <w:rsid w:val="00F31EF3"/>
    <w:rsid w:val="00F34CA2"/>
    <w:rsid w:val="00F71259"/>
    <w:rsid w:val="0669EB3B"/>
    <w:rsid w:val="57FF6C2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D11175"/>
  <w15:chartTrackingRefBased/>
  <w15:docId w15:val="{E73AF5ED-A472-432A-B0B1-1F11A7C11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0830"/>
    <w:pPr>
      <w:spacing w:after="240"/>
    </w:pPr>
    <w:rPr>
      <w:sz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30830"/>
    <w:pPr>
      <w:widowControl w:val="0"/>
      <w:tabs>
        <w:tab w:val="center" w:pos="4514"/>
        <w:tab w:val="right" w:pos="9029"/>
      </w:tabs>
      <w:spacing w:line="360" w:lineRule="auto"/>
      <w:jc w:val="center"/>
    </w:pPr>
    <w:rPr>
      <w:b/>
    </w:rPr>
  </w:style>
  <w:style w:type="paragraph" w:customStyle="1" w:styleId="Level1">
    <w:name w:val="Level 1"/>
    <w:basedOn w:val="Normal"/>
    <w:rsid w:val="00030830"/>
    <w:pPr>
      <w:widowControl w:val="0"/>
      <w:numPr>
        <w:numId w:val="5"/>
      </w:numPr>
      <w:autoSpaceDE w:val="0"/>
      <w:autoSpaceDN w:val="0"/>
      <w:adjustRightInd w:val="0"/>
      <w:spacing w:after="0"/>
      <w:ind w:left="680" w:right="432" w:hanging="680"/>
      <w:outlineLvl w:val="0"/>
    </w:pPr>
    <w:rPr>
      <w:sz w:val="24"/>
      <w:szCs w:val="24"/>
      <w:lang w:val="en-US"/>
    </w:rPr>
  </w:style>
  <w:style w:type="paragraph" w:customStyle="1" w:styleId="Level2">
    <w:name w:val="Level 2"/>
    <w:basedOn w:val="Normal"/>
    <w:rsid w:val="00030830"/>
    <w:pPr>
      <w:widowControl w:val="0"/>
      <w:numPr>
        <w:ilvl w:val="1"/>
        <w:numId w:val="5"/>
      </w:numPr>
      <w:autoSpaceDE w:val="0"/>
      <w:autoSpaceDN w:val="0"/>
      <w:adjustRightInd w:val="0"/>
      <w:spacing w:after="0"/>
      <w:ind w:left="1041" w:right="432" w:hanging="328"/>
      <w:outlineLvl w:val="1"/>
    </w:pPr>
    <w:rPr>
      <w:sz w:val="24"/>
      <w:szCs w:val="24"/>
      <w:lang w:val="en-US"/>
    </w:rPr>
  </w:style>
  <w:style w:type="paragraph" w:customStyle="1" w:styleId="KB1">
    <w:name w:val="KB1"/>
    <w:basedOn w:val="Normal"/>
    <w:rsid w:val="00030830"/>
    <w:pPr>
      <w:numPr>
        <w:numId w:val="2"/>
      </w:numPr>
      <w:spacing w:after="0"/>
    </w:pPr>
    <w:rPr>
      <w:rFonts w:ascii="Arial" w:hAnsi="Arial"/>
      <w:b/>
      <w:sz w:val="22"/>
      <w:szCs w:val="24"/>
    </w:rPr>
  </w:style>
  <w:style w:type="paragraph" w:customStyle="1" w:styleId="KB2">
    <w:name w:val="KB2"/>
    <w:basedOn w:val="Normal"/>
    <w:rsid w:val="00030830"/>
    <w:pPr>
      <w:numPr>
        <w:ilvl w:val="1"/>
        <w:numId w:val="2"/>
      </w:numPr>
      <w:spacing w:after="0"/>
    </w:pPr>
    <w:rPr>
      <w:rFonts w:ascii="Arial" w:hAnsi="Arial"/>
      <w:sz w:val="22"/>
      <w:szCs w:val="24"/>
    </w:rPr>
  </w:style>
  <w:style w:type="paragraph" w:customStyle="1" w:styleId="KB3">
    <w:name w:val="KB3"/>
    <w:basedOn w:val="Normal"/>
    <w:rsid w:val="00030830"/>
    <w:pPr>
      <w:numPr>
        <w:ilvl w:val="2"/>
        <w:numId w:val="2"/>
      </w:numPr>
      <w:spacing w:after="0"/>
    </w:pPr>
    <w:rPr>
      <w:sz w:val="24"/>
      <w:szCs w:val="24"/>
    </w:rPr>
  </w:style>
  <w:style w:type="paragraph" w:customStyle="1" w:styleId="KB4">
    <w:name w:val="KB4"/>
    <w:basedOn w:val="Normal"/>
    <w:rsid w:val="00030830"/>
    <w:pPr>
      <w:numPr>
        <w:ilvl w:val="3"/>
        <w:numId w:val="2"/>
      </w:numPr>
      <w:spacing w:after="0"/>
    </w:pPr>
    <w:rPr>
      <w:sz w:val="24"/>
      <w:szCs w:val="24"/>
    </w:rPr>
  </w:style>
  <w:style w:type="paragraph" w:customStyle="1" w:styleId="KB5">
    <w:name w:val="KB5"/>
    <w:basedOn w:val="Normal"/>
    <w:rsid w:val="00030830"/>
    <w:pPr>
      <w:numPr>
        <w:ilvl w:val="4"/>
        <w:numId w:val="2"/>
      </w:numPr>
      <w:spacing w:after="0"/>
    </w:pPr>
    <w:rPr>
      <w:sz w:val="24"/>
      <w:szCs w:val="24"/>
    </w:rPr>
  </w:style>
  <w:style w:type="paragraph" w:styleId="BlockText">
    <w:name w:val="Block Text"/>
    <w:basedOn w:val="Normal"/>
    <w:rsid w:val="00030830"/>
    <w:pPr>
      <w:tabs>
        <w:tab w:val="left" w:pos="-399"/>
        <w:tab w:val="left" w:pos="-23"/>
        <w:tab w:val="left" w:pos="713"/>
        <w:tab w:val="left" w:pos="1041"/>
        <w:tab w:val="left" w:pos="1761"/>
        <w:tab w:val="left" w:pos="2481"/>
        <w:tab w:val="left" w:pos="3201"/>
        <w:tab w:val="left" w:pos="3921"/>
        <w:tab w:val="left" w:pos="4641"/>
        <w:tab w:val="left" w:pos="5361"/>
        <w:tab w:val="left" w:pos="6081"/>
        <w:tab w:val="left" w:pos="6801"/>
        <w:tab w:val="left" w:pos="7521"/>
        <w:tab w:val="left" w:pos="8241"/>
      </w:tabs>
      <w:spacing w:after="0" w:line="360" w:lineRule="auto"/>
      <w:ind w:left="720" w:right="432"/>
      <w:jc w:val="both"/>
    </w:pPr>
    <w:rPr>
      <w:rFonts w:ascii="Arial" w:hAnsi="Arial" w:cs="Arial"/>
      <w:sz w:val="22"/>
      <w:szCs w:val="24"/>
    </w:rPr>
  </w:style>
  <w:style w:type="paragraph" w:styleId="Revision">
    <w:name w:val="Revision"/>
    <w:hidden/>
    <w:uiPriority w:val="99"/>
    <w:semiHidden/>
    <w:rsid w:val="00B718BF"/>
    <w:rPr>
      <w:sz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668160">
      <w:bodyDiv w:val="1"/>
      <w:marLeft w:val="0"/>
      <w:marRight w:val="0"/>
      <w:marTop w:val="0"/>
      <w:marBottom w:val="0"/>
      <w:divBdr>
        <w:top w:val="none" w:sz="0" w:space="0" w:color="auto"/>
        <w:left w:val="none" w:sz="0" w:space="0" w:color="auto"/>
        <w:bottom w:val="none" w:sz="0" w:space="0" w:color="auto"/>
        <w:right w:val="none" w:sz="0" w:space="0" w:color="auto"/>
      </w:divBdr>
      <w:divsChild>
        <w:div w:id="1837183761">
          <w:marLeft w:val="0"/>
          <w:marRight w:val="0"/>
          <w:marTop w:val="0"/>
          <w:marBottom w:val="0"/>
          <w:divBdr>
            <w:top w:val="none" w:sz="0" w:space="0" w:color="auto"/>
            <w:left w:val="none" w:sz="0" w:space="0" w:color="auto"/>
            <w:bottom w:val="none" w:sz="0" w:space="0" w:color="auto"/>
            <w:right w:val="none" w:sz="0" w:space="0" w:color="auto"/>
          </w:divBdr>
        </w:div>
        <w:div w:id="779881701">
          <w:marLeft w:val="0"/>
          <w:marRight w:val="0"/>
          <w:marTop w:val="0"/>
          <w:marBottom w:val="0"/>
          <w:divBdr>
            <w:top w:val="none" w:sz="0" w:space="0" w:color="auto"/>
            <w:left w:val="none" w:sz="0" w:space="0" w:color="auto"/>
            <w:bottom w:val="none" w:sz="0" w:space="0" w:color="auto"/>
            <w:right w:val="none" w:sz="0" w:space="0" w:color="auto"/>
          </w:divBdr>
        </w:div>
        <w:div w:id="8591271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12E91F3B4F7446B5D4F4E64C42C98E" ma:contentTypeVersion="13" ma:contentTypeDescription="Create a new document." ma:contentTypeScope="" ma:versionID="284e27dae3a6327d8df665bbb486a66b">
  <xsd:schema xmlns:xsd="http://www.w3.org/2001/XMLSchema" xmlns:xs="http://www.w3.org/2001/XMLSchema" xmlns:p="http://schemas.microsoft.com/office/2006/metadata/properties" xmlns:ns2="9d18f343-7ba5-462e-aba6-af48cf5773fc" xmlns:ns3="965f0674-525d-46a4-a7de-dd09f6d27e71" targetNamespace="http://schemas.microsoft.com/office/2006/metadata/properties" ma:root="true" ma:fieldsID="da1a45424ccf427f96e3c0b07e83c3be" ns2:_="" ns3:_="">
    <xsd:import namespace="9d18f343-7ba5-462e-aba6-af48cf5773fc"/>
    <xsd:import namespace="965f0674-525d-46a4-a7de-dd09f6d27e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8f343-7ba5-462e-aba6-af48cf577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7f5d98c-bbd6-4fa7-ab35-b073b72f1b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5f0674-525d-46a4-a7de-dd09f6d27e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8401f8-d609-4a5e-9c3a-65ba2cdf8500}" ma:internalName="TaxCatchAll" ma:showField="CatchAllData" ma:web="965f0674-525d-46a4-a7de-dd09f6d27e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65f0674-525d-46a4-a7de-dd09f6d27e71" xsi:nil="true"/>
    <lcf76f155ced4ddcb4097134ff3c332f xmlns="9d18f343-7ba5-462e-aba6-af48cf5773f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AAC23D-A754-4F4F-91C2-125F0452A128}"/>
</file>

<file path=customXml/itemProps2.xml><?xml version="1.0" encoding="utf-8"?>
<ds:datastoreItem xmlns:ds="http://schemas.openxmlformats.org/officeDocument/2006/customXml" ds:itemID="{421B2B09-CBC4-4E58-8B11-540593FC91D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D246318-CFB6-44F9-BE5C-B9921B44E4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1758</Words>
  <Characters>8598</Characters>
  <Application>Microsoft Office Word</Application>
  <DocSecurity>0</DocSecurity>
  <Lines>165</Lines>
  <Paragraphs>82</Paragraphs>
  <ScaleCrop>false</ScaleCrop>
  <Company>Keelys Solicitors</Company>
  <LinksUpToDate>false</LinksUpToDate>
  <CharactersWithSpaces>10274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MATERNITY POLICY</dc:title>
  <dc:subject/>
  <dc:creator>proberts</dc:creator>
  <cp:keywords/>
  <cp:lastModifiedBy>Claire Lees</cp:lastModifiedBy>
  <cp:revision>2</cp:revision>
  <dcterms:created xsi:type="dcterms:W3CDTF">2026-07-21T10:24:00Z</dcterms:created>
  <dcterms:modified xsi:type="dcterms:W3CDTF">2026-07-21T10:24:00Z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0x0101003612E91F3B4F7446B5D4F4E64C42C98E</vt:lpwstr>
  </property>
  <property fmtid="{D5CDD505-2E9C-101B-9397-08002B2CF9AE}" pid="3" name="docLang">
    <vt:lpwstr>en</vt:lpwstr>
  </property>
</Properties>
</file>