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ADCE3" w14:textId="5397D7E8" w:rsidR="00734ADF" w:rsidRPr="006E263E" w:rsidRDefault="006E263E">
      <w:pPr>
        <w:rPr>
          <w:sz w:val="32"/>
          <w:szCs w:val="32"/>
        </w:rPr>
      </w:pPr>
      <w:r w:rsidRPr="006E263E">
        <w:rPr>
          <w:sz w:val="32"/>
          <w:szCs w:val="32"/>
        </w:rPr>
        <w:t>Minor Repairs &amp; Improvements Grant Fund Criteria</w:t>
      </w:r>
      <w:r w:rsidR="00BC7D7C">
        <w:rPr>
          <w:sz w:val="32"/>
          <w:szCs w:val="32"/>
        </w:rPr>
        <w:t xml:space="preserve"> – </w:t>
      </w:r>
      <w:r w:rsidR="008F2E33">
        <w:rPr>
          <w:sz w:val="32"/>
          <w:szCs w:val="32"/>
        </w:rPr>
        <w:t>3</w:t>
      </w:r>
      <w:r w:rsidR="008F2E33" w:rsidRPr="008F2E33">
        <w:rPr>
          <w:sz w:val="32"/>
          <w:szCs w:val="32"/>
          <w:vertAlign w:val="superscript"/>
        </w:rPr>
        <w:t>rd</w:t>
      </w:r>
      <w:r w:rsidR="008F2E33">
        <w:rPr>
          <w:sz w:val="32"/>
          <w:szCs w:val="32"/>
        </w:rPr>
        <w:t xml:space="preserve"> </w:t>
      </w:r>
      <w:r w:rsidR="00BC7D7C">
        <w:rPr>
          <w:sz w:val="32"/>
          <w:szCs w:val="32"/>
        </w:rPr>
        <w:t>Round</w:t>
      </w:r>
    </w:p>
    <w:p w14:paraId="53835965" w14:textId="77777777" w:rsidR="006E263E" w:rsidRDefault="006E263E"/>
    <w:p w14:paraId="36E7891E" w14:textId="77777777" w:rsidR="006E263E" w:rsidRDefault="006E263E" w:rsidP="006E263E">
      <w:pPr>
        <w:rPr>
          <w:b/>
          <w:bCs/>
          <w:sz w:val="28"/>
          <w:szCs w:val="28"/>
        </w:rPr>
      </w:pPr>
      <w:r w:rsidRPr="00483608">
        <w:rPr>
          <w:b/>
          <w:bCs/>
          <w:sz w:val="28"/>
          <w:szCs w:val="28"/>
        </w:rPr>
        <w:t>Eligibility</w:t>
      </w:r>
    </w:p>
    <w:p w14:paraId="6B840396" w14:textId="77777777" w:rsidR="006E263E" w:rsidRPr="00DD4DE2" w:rsidRDefault="006E263E" w:rsidP="006E263E">
      <w:pPr>
        <w:pStyle w:val="paragraph"/>
        <w:spacing w:before="0" w:beforeAutospacing="0" w:after="0" w:afterAutospacing="0"/>
        <w:textAlignment w:val="baseline"/>
        <w:rPr>
          <w:rStyle w:val="normaltextrun"/>
          <w:rFonts w:ascii="Arial" w:eastAsiaTheme="majorEastAsia" w:hAnsi="Arial" w:cs="Arial"/>
          <w:b/>
          <w:bCs/>
          <w:sz w:val="22"/>
          <w:szCs w:val="22"/>
        </w:rPr>
      </w:pPr>
      <w:r w:rsidRPr="00DD4DE2">
        <w:rPr>
          <w:rStyle w:val="normaltextrun"/>
          <w:rFonts w:ascii="Arial" w:eastAsiaTheme="majorEastAsia" w:hAnsi="Arial" w:cs="Arial"/>
          <w:b/>
          <w:bCs/>
          <w:sz w:val="22"/>
          <w:szCs w:val="22"/>
        </w:rPr>
        <w:t>In the case of all applications</w:t>
      </w:r>
    </w:p>
    <w:p w14:paraId="428A7A78" w14:textId="77777777" w:rsidR="006E263E" w:rsidRDefault="006E263E" w:rsidP="006E263E">
      <w:pPr>
        <w:pStyle w:val="paragraph"/>
        <w:spacing w:before="0" w:beforeAutospacing="0" w:after="0" w:afterAutospacing="0"/>
        <w:textAlignment w:val="baseline"/>
        <w:rPr>
          <w:rStyle w:val="normaltextrun"/>
          <w:rFonts w:ascii="Arial" w:eastAsiaTheme="majorEastAsia" w:hAnsi="Arial" w:cs="Arial"/>
          <w:sz w:val="22"/>
          <w:szCs w:val="22"/>
        </w:rPr>
      </w:pPr>
    </w:p>
    <w:p w14:paraId="55891380" w14:textId="77777777" w:rsidR="006E263E" w:rsidRDefault="006E263E" w:rsidP="006E263E">
      <w:pPr>
        <w:pStyle w:val="paragraph"/>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The PCC must have a reserves policy in place.</w:t>
      </w:r>
    </w:p>
    <w:p w14:paraId="06BE0167" w14:textId="77777777" w:rsidR="006E263E" w:rsidRDefault="006E263E" w:rsidP="006E263E">
      <w:pPr>
        <w:pStyle w:val="paragraph"/>
        <w:spacing w:before="0" w:beforeAutospacing="0" w:after="0" w:afterAutospacing="0"/>
        <w:textAlignment w:val="baseline"/>
        <w:rPr>
          <w:rFonts w:ascii="Arial" w:hAnsi="Arial" w:cs="Arial"/>
          <w:sz w:val="22"/>
          <w:szCs w:val="22"/>
        </w:rPr>
      </w:pPr>
    </w:p>
    <w:p w14:paraId="42486F1C" w14:textId="77777777" w:rsidR="006E263E" w:rsidRDefault="006E263E" w:rsidP="006E263E">
      <w:pPr>
        <w:pStyle w:val="paragraph"/>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Repair work must have been identified in your most recent quinquennial inspection or other professional building survey or inspection</w:t>
      </w:r>
      <w:r>
        <w:rPr>
          <w:rStyle w:val="eop"/>
          <w:rFonts w:ascii="Arial" w:eastAsiaTheme="majorEastAsia" w:hAnsi="Arial" w:cs="Arial"/>
          <w:sz w:val="22"/>
          <w:szCs w:val="22"/>
        </w:rPr>
        <w:t>.</w:t>
      </w:r>
    </w:p>
    <w:p w14:paraId="6FDB62D4"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p>
    <w:p w14:paraId="4E6B612A"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87B75BB" w14:textId="77777777" w:rsidR="006E263E" w:rsidRPr="00792B6A" w:rsidRDefault="006E263E" w:rsidP="006E263E">
      <w:pPr>
        <w:pStyle w:val="paragraph"/>
        <w:spacing w:before="0" w:beforeAutospacing="0" w:after="0" w:afterAutospacing="0"/>
        <w:textAlignment w:val="baseline"/>
        <w:rPr>
          <w:rStyle w:val="normaltextrun"/>
          <w:rFonts w:eastAsiaTheme="majorEastAsia"/>
          <w:b/>
          <w:bCs/>
        </w:rPr>
      </w:pPr>
      <w:r>
        <w:rPr>
          <w:rStyle w:val="normaltextrun"/>
          <w:rFonts w:ascii="Arial" w:eastAsiaTheme="majorEastAsia" w:hAnsi="Arial" w:cs="Arial"/>
          <w:b/>
          <w:bCs/>
          <w:sz w:val="22"/>
          <w:szCs w:val="22"/>
        </w:rPr>
        <w:t xml:space="preserve">For </w:t>
      </w:r>
      <w:r w:rsidRPr="00792B6A">
        <w:rPr>
          <w:rStyle w:val="normaltextrun"/>
          <w:rFonts w:ascii="Arial" w:eastAsiaTheme="majorEastAsia" w:hAnsi="Arial" w:cs="Arial"/>
          <w:b/>
          <w:bCs/>
          <w:sz w:val="22"/>
          <w:szCs w:val="22"/>
        </w:rPr>
        <w:t>Minor Repairs</w:t>
      </w:r>
    </w:p>
    <w:p w14:paraId="036048E0"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p>
    <w:p w14:paraId="1FD866DC" w14:textId="77777777" w:rsidR="006E263E" w:rsidRPr="00796A56" w:rsidRDefault="006E263E" w:rsidP="006E263E">
      <w:r w:rsidRPr="00796A56">
        <w:t>Maintenance plan in place that includes inspections and regular basic maintenance tasks; or agreement to work towards one.  </w:t>
      </w:r>
    </w:p>
    <w:p w14:paraId="4BEEC336" w14:textId="77777777" w:rsidR="006E263E" w:rsidRPr="00796A56" w:rsidRDefault="006E263E" w:rsidP="006E263E">
      <w:r w:rsidRPr="00796A56">
        <w:t>Budgeting for a designated maintenance reserve proportionate to income. </w:t>
      </w:r>
    </w:p>
    <w:p w14:paraId="21C3DEC9" w14:textId="77777777" w:rsidR="006E263E" w:rsidRPr="00151A7F" w:rsidRDefault="006E263E" w:rsidP="006E263E">
      <w:pPr>
        <w:pStyle w:val="paragraph"/>
        <w:spacing w:before="0" w:beforeAutospacing="0" w:after="0" w:afterAutospacing="0"/>
        <w:jc w:val="both"/>
        <w:textAlignment w:val="baseline"/>
        <w:rPr>
          <w:rStyle w:val="normaltextrun"/>
          <w:rFonts w:ascii="Arial" w:eastAsiaTheme="majorEastAsia" w:hAnsi="Arial" w:cs="Arial"/>
          <w:sz w:val="22"/>
          <w:szCs w:val="22"/>
        </w:rPr>
      </w:pPr>
      <w:r w:rsidRPr="00151A7F">
        <w:rPr>
          <w:rStyle w:val="normaltextrun"/>
          <w:rFonts w:eastAsiaTheme="majorEastAsia"/>
        </w:rPr>
        <w:t> </w:t>
      </w:r>
    </w:p>
    <w:p w14:paraId="72469BA2" w14:textId="77777777" w:rsidR="006E263E" w:rsidRDefault="006E263E" w:rsidP="006E263E">
      <w:pPr>
        <w:pStyle w:val="paragraph"/>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b/>
          <w:bCs/>
          <w:sz w:val="22"/>
          <w:szCs w:val="22"/>
        </w:rPr>
        <w:t>For Improvements</w:t>
      </w:r>
    </w:p>
    <w:p w14:paraId="19CD9528" w14:textId="77777777" w:rsidR="006E263E" w:rsidRDefault="006E263E" w:rsidP="006E263E">
      <w:pPr>
        <w:pStyle w:val="paragraph"/>
        <w:spacing w:before="0" w:beforeAutospacing="0" w:after="0" w:afterAutospacing="0"/>
        <w:textAlignment w:val="baseline"/>
        <w:rPr>
          <w:rFonts w:ascii="Segoe UI" w:hAnsi="Segoe UI" w:cs="Segoe UI"/>
          <w:sz w:val="18"/>
          <w:szCs w:val="18"/>
        </w:rPr>
      </w:pPr>
    </w:p>
    <w:p w14:paraId="7EDFEA62" w14:textId="77777777" w:rsidR="006E263E" w:rsidRPr="00796A56" w:rsidRDefault="006E263E" w:rsidP="006E263E">
      <w:r w:rsidRPr="00796A56">
        <w:t>Priority will be given to improvement proposals that align with the strategic priorities of growing younger. becoming greener. becoming more diverse and focusing on the socially &amp; economically disadvantaged. </w:t>
      </w:r>
    </w:p>
    <w:p w14:paraId="6F2F9D0C" w14:textId="77777777" w:rsidR="006E263E" w:rsidRDefault="006E263E" w:rsidP="006E263E">
      <w:pPr>
        <w:pStyle w:val="paragraph"/>
        <w:spacing w:before="0" w:beforeAutospacing="0" w:after="0" w:afterAutospacing="0"/>
        <w:jc w:val="both"/>
        <w:textAlignment w:val="baseline"/>
        <w:rPr>
          <w:rStyle w:val="normaltextrun"/>
          <w:rFonts w:ascii="Arial" w:eastAsiaTheme="majorEastAsia" w:hAnsi="Arial" w:cs="Arial"/>
          <w:b/>
          <w:bCs/>
        </w:rPr>
      </w:pPr>
    </w:p>
    <w:p w14:paraId="10A8C17C" w14:textId="77777777" w:rsidR="006E263E" w:rsidRPr="00143C62" w:rsidRDefault="006E263E" w:rsidP="006E263E">
      <w:pPr>
        <w:rPr>
          <w:b/>
          <w:bCs/>
          <w:sz w:val="24"/>
          <w:szCs w:val="24"/>
        </w:rPr>
      </w:pPr>
      <w:r w:rsidRPr="00143C62">
        <w:rPr>
          <w:b/>
          <w:bCs/>
          <w:sz w:val="24"/>
          <w:szCs w:val="24"/>
        </w:rPr>
        <w:t>Eligible buildings</w:t>
      </w:r>
    </w:p>
    <w:p w14:paraId="351369B8" w14:textId="77777777" w:rsidR="006E263E" w:rsidRDefault="006E263E" w:rsidP="006E263E">
      <w:r w:rsidRPr="0032756A">
        <w:t xml:space="preserve">Church of England consecrated church buildings and licensed places of worship (including those which are the subject of sharing agreements or ecumenical partnerships) serving parishes in the 40 mainland dioceses and the diocese of Sodor and Man.  The ‘building’ extends to its below-ground drainage system, foundations and immediate curtilage. </w:t>
      </w:r>
    </w:p>
    <w:p w14:paraId="52E4F715" w14:textId="77777777" w:rsidR="006E263E" w:rsidRDefault="006E263E" w:rsidP="006E263E"/>
    <w:p w14:paraId="44CB901C" w14:textId="77777777" w:rsidR="006E263E" w:rsidRPr="00143C62" w:rsidRDefault="006E263E" w:rsidP="006E263E">
      <w:pPr>
        <w:rPr>
          <w:b/>
          <w:bCs/>
          <w:sz w:val="24"/>
          <w:szCs w:val="24"/>
        </w:rPr>
      </w:pPr>
      <w:r w:rsidRPr="00143C62">
        <w:rPr>
          <w:b/>
          <w:bCs/>
          <w:sz w:val="24"/>
          <w:szCs w:val="24"/>
        </w:rPr>
        <w:t>Ineligible buildings</w:t>
      </w:r>
    </w:p>
    <w:p w14:paraId="50645AF6" w14:textId="77777777" w:rsidR="006E263E" w:rsidRDefault="006E263E" w:rsidP="006E263E">
      <w:pPr>
        <w:pStyle w:val="ListParagraph"/>
        <w:numPr>
          <w:ilvl w:val="0"/>
          <w:numId w:val="1"/>
        </w:numPr>
        <w:spacing w:before="280" w:after="0" w:line="240" w:lineRule="auto"/>
      </w:pPr>
      <w:r w:rsidRPr="0032756A">
        <w:t>Other buildings or structures in the churchyard or curtilage of eligible buildings which are not in ecclesiastical use.</w:t>
      </w:r>
    </w:p>
    <w:p w14:paraId="35027293" w14:textId="77777777" w:rsidR="006E263E" w:rsidRDefault="006E263E" w:rsidP="006E263E">
      <w:pPr>
        <w:pStyle w:val="ListParagraph"/>
        <w:numPr>
          <w:ilvl w:val="0"/>
          <w:numId w:val="1"/>
        </w:numPr>
        <w:spacing w:before="280" w:after="0" w:line="240" w:lineRule="auto"/>
      </w:pPr>
      <w:r w:rsidRPr="0032756A">
        <w:t>Cathedrals</w:t>
      </w:r>
    </w:p>
    <w:p w14:paraId="39F237C3" w14:textId="77777777" w:rsidR="006E263E" w:rsidRDefault="006E263E" w:rsidP="006E263E">
      <w:pPr>
        <w:pStyle w:val="ListParagraph"/>
        <w:numPr>
          <w:ilvl w:val="0"/>
          <w:numId w:val="1"/>
        </w:numPr>
        <w:spacing w:before="280" w:after="0" w:line="240" w:lineRule="auto"/>
      </w:pPr>
      <w:r>
        <w:t>C</w:t>
      </w:r>
      <w:r w:rsidRPr="0032756A">
        <w:t>hurches and chapels which are the responsibility of private owners or institutions</w:t>
      </w:r>
    </w:p>
    <w:p w14:paraId="1C51FCD3" w14:textId="77777777" w:rsidR="006E263E" w:rsidRDefault="006E263E" w:rsidP="006E263E">
      <w:pPr>
        <w:pStyle w:val="ListParagraph"/>
        <w:numPr>
          <w:ilvl w:val="0"/>
          <w:numId w:val="1"/>
        </w:numPr>
        <w:spacing w:before="280" w:after="0" w:line="240" w:lineRule="auto"/>
      </w:pPr>
      <w:r w:rsidRPr="0032756A">
        <w:t>Church of England churches outside England or the Isle of Man</w:t>
      </w:r>
    </w:p>
    <w:p w14:paraId="105CDAFC" w14:textId="77777777" w:rsidR="006E263E" w:rsidRDefault="006E263E" w:rsidP="006E263E">
      <w:pPr>
        <w:pStyle w:val="ListParagraph"/>
        <w:numPr>
          <w:ilvl w:val="0"/>
          <w:numId w:val="1"/>
        </w:numPr>
        <w:spacing w:before="280" w:after="0" w:line="240" w:lineRule="auto"/>
      </w:pPr>
      <w:r>
        <w:t>N</w:t>
      </w:r>
      <w:r w:rsidRPr="0032756A">
        <w:t>on-Anglican places of worship</w:t>
      </w:r>
    </w:p>
    <w:p w14:paraId="5549AF17" w14:textId="77777777" w:rsidR="006E263E" w:rsidRDefault="006E263E" w:rsidP="006E263E">
      <w:pPr>
        <w:pStyle w:val="ListParagraph"/>
        <w:numPr>
          <w:ilvl w:val="0"/>
          <w:numId w:val="1"/>
        </w:numPr>
        <w:spacing w:before="280" w:after="0" w:line="240" w:lineRule="auto"/>
      </w:pPr>
      <w:r>
        <w:t>C</w:t>
      </w:r>
      <w:r w:rsidRPr="0032756A">
        <w:t xml:space="preserve">losed and closing churches.   </w:t>
      </w:r>
    </w:p>
    <w:p w14:paraId="06CEF261" w14:textId="77777777" w:rsidR="006E263E" w:rsidRPr="00F23B83" w:rsidRDefault="006E263E" w:rsidP="006E263E">
      <w:pPr>
        <w:rPr>
          <w:b/>
          <w:bCs/>
          <w:sz w:val="28"/>
          <w:szCs w:val="28"/>
        </w:rPr>
      </w:pPr>
    </w:p>
    <w:p w14:paraId="5D346B18" w14:textId="77777777" w:rsidR="006E263E" w:rsidRDefault="006E263E">
      <w:pPr>
        <w:rPr>
          <w:b/>
          <w:bCs/>
          <w:sz w:val="24"/>
          <w:szCs w:val="24"/>
        </w:rPr>
      </w:pPr>
      <w:r>
        <w:rPr>
          <w:b/>
          <w:bCs/>
          <w:sz w:val="24"/>
          <w:szCs w:val="24"/>
        </w:rPr>
        <w:br w:type="page"/>
      </w:r>
    </w:p>
    <w:p w14:paraId="4C3531BA" w14:textId="1492C24B" w:rsidR="006E263E" w:rsidRPr="00143C62" w:rsidRDefault="006E263E" w:rsidP="006E263E">
      <w:pPr>
        <w:rPr>
          <w:b/>
          <w:bCs/>
          <w:sz w:val="24"/>
          <w:szCs w:val="24"/>
        </w:rPr>
      </w:pPr>
      <w:r w:rsidRPr="00143C62">
        <w:rPr>
          <w:b/>
          <w:bCs/>
          <w:sz w:val="24"/>
          <w:szCs w:val="24"/>
        </w:rPr>
        <w:lastRenderedPageBreak/>
        <w:t xml:space="preserve">Eligible repairs  </w:t>
      </w:r>
    </w:p>
    <w:p w14:paraId="2FC19925" w14:textId="77777777" w:rsidR="006E263E" w:rsidRDefault="006E263E" w:rsidP="006E263E">
      <w:pPr>
        <w:pStyle w:val="ListParagraph"/>
        <w:numPr>
          <w:ilvl w:val="0"/>
          <w:numId w:val="2"/>
        </w:numPr>
        <w:spacing w:after="200" w:line="276" w:lineRule="auto"/>
      </w:pPr>
      <w:r w:rsidRPr="0032756A">
        <w:t xml:space="preserve">Repair of building fabric (external): roof coverings, roof structure, walls, parapets, pinnacles and other architectural features, towers, spires, windows, doors, rainwater disposal system including below-ground drainage.  </w:t>
      </w:r>
    </w:p>
    <w:p w14:paraId="311CDB7C" w14:textId="1B3A33D4" w:rsidR="006E263E" w:rsidRDefault="006E263E" w:rsidP="006E263E">
      <w:pPr>
        <w:pStyle w:val="ListParagraph"/>
        <w:numPr>
          <w:ilvl w:val="0"/>
          <w:numId w:val="2"/>
        </w:numPr>
        <w:spacing w:after="200" w:line="276" w:lineRule="auto"/>
      </w:pPr>
      <w:r w:rsidRPr="0032756A">
        <w:t>Repair of building fabric (internal): ceilings, floors, doors, walls and wall linings (plaster/</w:t>
      </w:r>
      <w:r w:rsidR="00BC7D7C" w:rsidRPr="0032756A">
        <w:t>panelling</w:t>
      </w:r>
      <w:r w:rsidRPr="0032756A">
        <w:t xml:space="preserve"> but not wall paintings, mosaics etc),.  </w:t>
      </w:r>
    </w:p>
    <w:p w14:paraId="3B1D02FB" w14:textId="77777777" w:rsidR="006E263E" w:rsidRDefault="006E263E" w:rsidP="006E263E">
      <w:pPr>
        <w:pStyle w:val="ListParagraph"/>
        <w:numPr>
          <w:ilvl w:val="0"/>
          <w:numId w:val="2"/>
        </w:numPr>
        <w:spacing w:after="200" w:line="276" w:lineRule="auto"/>
      </w:pPr>
      <w:r w:rsidRPr="0032756A">
        <w:t xml:space="preserve">Repair of building services installations where essential for health and safety and/or continuity of worship and mission use.  </w:t>
      </w:r>
    </w:p>
    <w:p w14:paraId="63083657" w14:textId="77777777" w:rsidR="006E263E" w:rsidRDefault="006E263E" w:rsidP="006E263E">
      <w:pPr>
        <w:pStyle w:val="ListParagraph"/>
        <w:numPr>
          <w:ilvl w:val="0"/>
          <w:numId w:val="2"/>
        </w:numPr>
        <w:spacing w:after="200" w:line="276" w:lineRule="auto"/>
      </w:pPr>
      <w:r w:rsidRPr="0032756A">
        <w:t xml:space="preserve">Emergency repairs or holding works, </w:t>
      </w:r>
      <w:proofErr w:type="spellStart"/>
      <w:r w:rsidRPr="0032756A">
        <w:t>eg</w:t>
      </w:r>
      <w:proofErr w:type="spellEnd"/>
      <w:r w:rsidRPr="0032756A">
        <w:t xml:space="preserve"> propping, covering, protection etc.  </w:t>
      </w:r>
    </w:p>
    <w:p w14:paraId="4D199BAB" w14:textId="77777777" w:rsidR="006E263E" w:rsidRDefault="006E263E" w:rsidP="006E263E">
      <w:pPr>
        <w:pStyle w:val="ListParagraph"/>
        <w:numPr>
          <w:ilvl w:val="0"/>
          <w:numId w:val="2"/>
        </w:numPr>
        <w:spacing w:after="200" w:line="276" w:lineRule="auto"/>
      </w:pPr>
      <w:r w:rsidRPr="0032756A">
        <w:t>To be eligible, any such work must be recommended in the most recent QI report (or subsequent professional report or condition survey etc). Work classified as</w:t>
      </w:r>
      <w:r>
        <w:t>:</w:t>
      </w:r>
    </w:p>
    <w:p w14:paraId="6A75D6D2" w14:textId="77777777" w:rsidR="006E263E" w:rsidRDefault="006E263E" w:rsidP="006E263E">
      <w:pPr>
        <w:pStyle w:val="ListParagraph"/>
      </w:pPr>
    </w:p>
    <w:p w14:paraId="45BF1F1D" w14:textId="77777777" w:rsidR="006E263E" w:rsidRDefault="006E263E" w:rsidP="006E263E">
      <w:pPr>
        <w:pStyle w:val="ListParagraph"/>
        <w:numPr>
          <w:ilvl w:val="1"/>
          <w:numId w:val="2"/>
        </w:numPr>
        <w:spacing w:before="280" w:after="0" w:line="240" w:lineRule="auto"/>
      </w:pPr>
      <w:r>
        <w:t>Cat</w:t>
      </w:r>
      <w:r w:rsidRPr="0032756A">
        <w:t xml:space="preserve"> 1 - Urgent, requiring immediate attention</w:t>
      </w:r>
    </w:p>
    <w:p w14:paraId="501979CB" w14:textId="77777777" w:rsidR="006E263E" w:rsidRDefault="006E263E" w:rsidP="006E263E">
      <w:pPr>
        <w:pStyle w:val="ListParagraph"/>
        <w:numPr>
          <w:ilvl w:val="1"/>
          <w:numId w:val="2"/>
        </w:numPr>
        <w:spacing w:before="280" w:after="0" w:line="240" w:lineRule="auto"/>
      </w:pPr>
      <w:r>
        <w:t xml:space="preserve">Cat </w:t>
      </w:r>
      <w:r w:rsidRPr="0032756A">
        <w:t>2 - Requires attention within 12 months</w:t>
      </w:r>
    </w:p>
    <w:p w14:paraId="7C624DEA" w14:textId="77777777" w:rsidR="006E263E" w:rsidRDefault="006E263E" w:rsidP="006E263E">
      <w:pPr>
        <w:pStyle w:val="ListParagraph"/>
        <w:numPr>
          <w:ilvl w:val="1"/>
          <w:numId w:val="2"/>
        </w:numPr>
        <w:spacing w:before="280" w:after="0" w:line="240" w:lineRule="auto"/>
      </w:pPr>
      <w:r>
        <w:t xml:space="preserve">Cat </w:t>
      </w:r>
      <w:r w:rsidRPr="0032756A">
        <w:t xml:space="preserve">3 - Requires attention within </w:t>
      </w:r>
      <w:r>
        <w:t>2 years</w:t>
      </w:r>
    </w:p>
    <w:p w14:paraId="6253FCCC" w14:textId="77777777" w:rsidR="006E263E" w:rsidRDefault="006E263E" w:rsidP="006E263E"/>
    <w:p w14:paraId="4B160270" w14:textId="77777777" w:rsidR="006E263E" w:rsidRDefault="006E263E" w:rsidP="006E263E">
      <w:r>
        <w:t xml:space="preserve">The above </w:t>
      </w:r>
      <w:r w:rsidRPr="0032756A">
        <w:t>should take priority</w:t>
      </w:r>
      <w:r>
        <w:t>,</w:t>
      </w:r>
      <w:r w:rsidRPr="0032756A">
        <w:t xml:space="preserve"> but any work required within the quinquennium is eligible. Works of differing urgency within that definition may be undertaken together for the sake of efficiency and economy, especially where ‘stitch in time’ repairs can save money in the long term.  </w:t>
      </w:r>
    </w:p>
    <w:p w14:paraId="266864D8" w14:textId="77777777" w:rsidR="006E263E" w:rsidRDefault="006E263E" w:rsidP="006E263E">
      <w:pPr>
        <w:rPr>
          <w:b/>
          <w:bCs/>
        </w:rPr>
      </w:pPr>
    </w:p>
    <w:p w14:paraId="0DF18A5D" w14:textId="77777777" w:rsidR="006E263E" w:rsidRPr="00143C62" w:rsidRDefault="006E263E" w:rsidP="006E263E">
      <w:pPr>
        <w:tabs>
          <w:tab w:val="left" w:pos="3960"/>
        </w:tabs>
        <w:rPr>
          <w:b/>
          <w:bCs/>
          <w:sz w:val="24"/>
          <w:szCs w:val="24"/>
        </w:rPr>
      </w:pPr>
      <w:r w:rsidRPr="00143C62">
        <w:rPr>
          <w:b/>
          <w:bCs/>
          <w:sz w:val="24"/>
          <w:szCs w:val="24"/>
        </w:rPr>
        <w:t xml:space="preserve">Eligible Improvements  </w:t>
      </w:r>
    </w:p>
    <w:p w14:paraId="0655C7BD" w14:textId="77777777" w:rsidR="006E263E" w:rsidRDefault="006E263E" w:rsidP="006E263E">
      <w:pPr>
        <w:pStyle w:val="ListParagraph"/>
        <w:numPr>
          <w:ilvl w:val="0"/>
          <w:numId w:val="3"/>
        </w:numPr>
        <w:spacing w:after="200" w:line="276" w:lineRule="auto"/>
      </w:pPr>
      <w:r w:rsidRPr="0032756A">
        <w:t>Additions, alterations or adaptations specifically to overcome building design defects or</w:t>
      </w:r>
      <w:r>
        <w:t xml:space="preserve"> </w:t>
      </w:r>
      <w:r w:rsidRPr="0032756A">
        <w:t xml:space="preserve">obsolescence (e.g. undersized hoppers or drainpipes) or to improve access for maintenance.  </w:t>
      </w:r>
    </w:p>
    <w:p w14:paraId="23DC48BF" w14:textId="77777777" w:rsidR="006E263E" w:rsidRDefault="006E263E" w:rsidP="006E263E">
      <w:pPr>
        <w:pStyle w:val="ListParagraph"/>
        <w:numPr>
          <w:ilvl w:val="0"/>
          <w:numId w:val="3"/>
        </w:numPr>
        <w:spacing w:after="200" w:line="276" w:lineRule="auto"/>
      </w:pPr>
      <w:r w:rsidRPr="0032756A">
        <w:t xml:space="preserve">Additions, alterations or adaptations where essential to improve physical access, e.g. handrails, ramps etc.  </w:t>
      </w:r>
    </w:p>
    <w:p w14:paraId="54DF8BDF" w14:textId="77777777" w:rsidR="006E263E" w:rsidRDefault="006E263E" w:rsidP="006E263E">
      <w:pPr>
        <w:pStyle w:val="ListParagraph"/>
        <w:numPr>
          <w:ilvl w:val="0"/>
          <w:numId w:val="3"/>
        </w:numPr>
        <w:spacing w:after="200" w:line="276" w:lineRule="auto"/>
      </w:pPr>
      <w:r w:rsidRPr="0032756A">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1F05C49A" w14:textId="77777777" w:rsidR="006E263E" w:rsidRDefault="006E263E" w:rsidP="006E263E">
      <w:pPr>
        <w:pStyle w:val="ListParagraph"/>
        <w:numPr>
          <w:ilvl w:val="0"/>
          <w:numId w:val="3"/>
        </w:numPr>
        <w:spacing w:after="200" w:line="276" w:lineRule="auto"/>
      </w:pPr>
      <w:r w:rsidRPr="0032756A">
        <w:t xml:space="preserve">New installations or improvements to existing installations for digital connectivity, whether through a wired connection or 4G/5G mobile Wi-Fi, where essential to sustain worship and mission use.  </w:t>
      </w:r>
    </w:p>
    <w:p w14:paraId="3B541293" w14:textId="77777777" w:rsidR="006E263E" w:rsidRDefault="006E263E" w:rsidP="006E263E">
      <w:pPr>
        <w:pStyle w:val="ListParagraph"/>
        <w:numPr>
          <w:ilvl w:val="0"/>
          <w:numId w:val="3"/>
        </w:numPr>
        <w:spacing w:after="200" w:line="276" w:lineRule="auto"/>
      </w:pPr>
      <w:r w:rsidRPr="0032756A">
        <w:t>Bat mitigation measures, including relevant ecologists’ fees and production of a bat management plan, where the impact of bats is a barrier to worship and mission use. A one</w:t>
      </w:r>
      <w:r>
        <w:t xml:space="preserve"> </w:t>
      </w:r>
      <w:r w:rsidRPr="0032756A">
        <w:t xml:space="preserve">off deep clean can be an eligible cost as part of a mitigation plan.  </w:t>
      </w:r>
    </w:p>
    <w:p w14:paraId="235967F2" w14:textId="77777777" w:rsidR="006E263E" w:rsidRDefault="006E263E" w:rsidP="006E263E">
      <w:pPr>
        <w:rPr>
          <w:b/>
          <w:bCs/>
        </w:rPr>
      </w:pPr>
    </w:p>
    <w:p w14:paraId="15A265A0" w14:textId="77777777" w:rsidR="006E263E" w:rsidRDefault="006E263E">
      <w:pPr>
        <w:rPr>
          <w:b/>
          <w:bCs/>
          <w:sz w:val="24"/>
          <w:szCs w:val="24"/>
        </w:rPr>
      </w:pPr>
      <w:r>
        <w:rPr>
          <w:b/>
          <w:bCs/>
          <w:sz w:val="24"/>
          <w:szCs w:val="24"/>
        </w:rPr>
        <w:br w:type="page"/>
      </w:r>
    </w:p>
    <w:p w14:paraId="37F580E3" w14:textId="7BAC2207" w:rsidR="006E263E" w:rsidRPr="00143C62" w:rsidRDefault="006E263E" w:rsidP="006E263E">
      <w:pPr>
        <w:rPr>
          <w:b/>
          <w:bCs/>
          <w:sz w:val="24"/>
          <w:szCs w:val="24"/>
        </w:rPr>
      </w:pPr>
      <w:r w:rsidRPr="00143C62">
        <w:rPr>
          <w:b/>
          <w:bCs/>
          <w:sz w:val="24"/>
          <w:szCs w:val="24"/>
        </w:rPr>
        <w:lastRenderedPageBreak/>
        <w:t xml:space="preserve">Other eligible costs </w:t>
      </w:r>
    </w:p>
    <w:p w14:paraId="605E535D" w14:textId="77777777" w:rsidR="006E263E" w:rsidRDefault="006E263E" w:rsidP="006E263E">
      <w:pPr>
        <w:pStyle w:val="ListParagraph"/>
        <w:numPr>
          <w:ilvl w:val="0"/>
          <w:numId w:val="3"/>
        </w:numPr>
        <w:spacing w:after="200" w:line="276" w:lineRule="auto"/>
      </w:pPr>
      <w:r w:rsidRPr="0032756A">
        <w:t xml:space="preserve">Professional fees to design, specify, inspect and certify the repair or improvement work.  </w:t>
      </w:r>
    </w:p>
    <w:p w14:paraId="1DB0FAE4" w14:textId="77777777" w:rsidR="006E263E" w:rsidRDefault="006E263E" w:rsidP="006E263E">
      <w:pPr>
        <w:pStyle w:val="ListParagraph"/>
        <w:numPr>
          <w:ilvl w:val="0"/>
          <w:numId w:val="3"/>
        </w:numPr>
        <w:spacing w:after="200" w:line="276" w:lineRule="auto"/>
      </w:pPr>
      <w:r w:rsidRPr="0032756A">
        <w:t xml:space="preserve">Ecologist’s fees to prepare a bat management plan.  </w:t>
      </w:r>
    </w:p>
    <w:p w14:paraId="2995CA15" w14:textId="77777777" w:rsidR="006E263E" w:rsidRDefault="006E263E" w:rsidP="006E263E">
      <w:pPr>
        <w:pStyle w:val="ListParagraph"/>
        <w:numPr>
          <w:ilvl w:val="0"/>
          <w:numId w:val="3"/>
        </w:numPr>
        <w:spacing w:after="200" w:line="276" w:lineRule="auto"/>
      </w:pPr>
      <w:r w:rsidRPr="0032756A">
        <w:t>VAT (for unlisted churches and work to listed churches which falls outside the eligibility of the Listed Places of Worship (LPW) grant scheme). It will be assumed that PCCs will apply to the LPW grant scheme wherever possible.</w:t>
      </w:r>
    </w:p>
    <w:p w14:paraId="72764584" w14:textId="77777777" w:rsidR="006E263E" w:rsidRDefault="006E263E" w:rsidP="006E263E">
      <w:pPr>
        <w:rPr>
          <w:b/>
          <w:bCs/>
          <w:sz w:val="28"/>
          <w:szCs w:val="28"/>
        </w:rPr>
      </w:pPr>
    </w:p>
    <w:p w14:paraId="3E55DA81" w14:textId="77777777" w:rsidR="006E263E" w:rsidRPr="00B666B6" w:rsidRDefault="006E263E" w:rsidP="006E263E">
      <w:pPr>
        <w:rPr>
          <w:b/>
          <w:bCs/>
          <w:sz w:val="28"/>
          <w:szCs w:val="28"/>
        </w:rPr>
      </w:pPr>
    </w:p>
    <w:p w14:paraId="7EAC62F2" w14:textId="08EA3F57" w:rsidR="006E263E" w:rsidRPr="0072021F" w:rsidRDefault="006E263E" w:rsidP="006E263E">
      <w:pPr>
        <w:rPr>
          <w:b/>
          <w:bCs/>
        </w:rPr>
      </w:pPr>
      <w:r w:rsidRPr="0072021F">
        <w:rPr>
          <w:b/>
          <w:bCs/>
        </w:rPr>
        <w:t>Indication of the level of grant award</w:t>
      </w:r>
    </w:p>
    <w:p w14:paraId="251DC6EC" w14:textId="3FEA401E" w:rsidR="006E263E" w:rsidRDefault="006E263E" w:rsidP="006E263E">
      <w:r>
        <w:t>• Parish Deprivation rank 6,236 to 12,307 – grant @ 50%</w:t>
      </w:r>
    </w:p>
    <w:p w14:paraId="02652534" w14:textId="29BF7C1C" w:rsidR="006E263E" w:rsidRDefault="006E263E" w:rsidP="006E263E">
      <w:r>
        <w:t>• Parish Deprivation rank 5,012 to 6,235 – grant @ 60%</w:t>
      </w:r>
    </w:p>
    <w:p w14:paraId="7D50EAB8" w14:textId="6E677DDD" w:rsidR="006E263E" w:rsidRDefault="006E263E" w:rsidP="006E263E">
      <w:r>
        <w:t>• Parish Deprivation rank 3,812 to 5,011 – grant @ 70%</w:t>
      </w:r>
    </w:p>
    <w:p w14:paraId="244982D8" w14:textId="7C289329" w:rsidR="006E263E" w:rsidRDefault="006E263E" w:rsidP="006E263E">
      <w:r>
        <w:t>• Parish Deprivation rank 2,558 to 3,811 – grant @ 80%</w:t>
      </w:r>
    </w:p>
    <w:p w14:paraId="332D5589" w14:textId="7A5E8DF7" w:rsidR="006E263E" w:rsidRDefault="006E263E" w:rsidP="006E263E">
      <w:r>
        <w:t>• Parish Deprivation rank 1,232 to 2,557 – grant @ 90%</w:t>
      </w:r>
    </w:p>
    <w:p w14:paraId="6D374408" w14:textId="30A8E8A0" w:rsidR="006E263E" w:rsidRDefault="006E263E" w:rsidP="006E263E">
      <w:r>
        <w:t>• Parish Deprivation rank 1 to 1,231 – grant @ 90% (or more if exceptionally justified)</w:t>
      </w:r>
    </w:p>
    <w:p w14:paraId="7C39C9E2" w14:textId="77777777" w:rsidR="006E263E" w:rsidRDefault="006E263E" w:rsidP="006E263E"/>
    <w:p w14:paraId="5002E15B" w14:textId="290784E2" w:rsidR="006E263E" w:rsidRPr="006358E3" w:rsidRDefault="006E263E" w:rsidP="006E263E">
      <w:pPr>
        <w:rPr>
          <w:b/>
          <w:bCs/>
          <w:sz w:val="28"/>
          <w:szCs w:val="28"/>
        </w:rPr>
      </w:pPr>
      <w:r w:rsidRPr="006358E3">
        <w:rPr>
          <w:b/>
          <w:bCs/>
          <w:sz w:val="28"/>
          <w:szCs w:val="28"/>
        </w:rPr>
        <w:t>Remember, all enquiries and documentation regarding this fund should be emailed to</w:t>
      </w:r>
      <w:r>
        <w:rPr>
          <w:b/>
          <w:bCs/>
          <w:sz w:val="28"/>
          <w:szCs w:val="28"/>
        </w:rPr>
        <w:t xml:space="preserve"> the Church Buildings Support Officer at</w:t>
      </w:r>
      <w:r w:rsidRPr="006358E3">
        <w:rPr>
          <w:b/>
          <w:bCs/>
          <w:sz w:val="28"/>
          <w:szCs w:val="28"/>
        </w:rPr>
        <w:t xml:space="preserve"> </w:t>
      </w:r>
      <w:hyperlink r:id="rId5" w:history="1">
        <w:r w:rsidRPr="006358E3">
          <w:rPr>
            <w:rStyle w:val="Hyperlink"/>
            <w:b/>
            <w:bCs/>
            <w:sz w:val="28"/>
            <w:szCs w:val="28"/>
          </w:rPr>
          <w:t>mri@derby.anglican.org</w:t>
        </w:r>
      </w:hyperlink>
    </w:p>
    <w:p w14:paraId="0CAF29E9" w14:textId="77777777" w:rsidR="006E263E" w:rsidRDefault="006E263E"/>
    <w:p w14:paraId="38BDD8EC" w14:textId="77777777" w:rsidR="00AA77FB" w:rsidRDefault="00AA77FB"/>
    <w:p w14:paraId="7D9FF6E1" w14:textId="3D5BE197" w:rsidR="00AA77FB" w:rsidRDefault="00615160">
      <w:pPr>
        <w:rPr>
          <w:sz w:val="24"/>
          <w:szCs w:val="24"/>
        </w:rPr>
      </w:pPr>
      <w:r w:rsidRPr="00615160">
        <w:rPr>
          <w:b/>
          <w:bCs/>
          <w:sz w:val="24"/>
          <w:szCs w:val="24"/>
        </w:rPr>
        <w:t>NOTE</w:t>
      </w:r>
      <w:r>
        <w:rPr>
          <w:sz w:val="24"/>
          <w:szCs w:val="24"/>
        </w:rPr>
        <w:t xml:space="preserve">: </w:t>
      </w:r>
      <w:r w:rsidR="00AA77FB" w:rsidRPr="00AA77FB">
        <w:rPr>
          <w:sz w:val="24"/>
          <w:szCs w:val="24"/>
        </w:rPr>
        <w:t xml:space="preserve">The deadline for applications is </w:t>
      </w:r>
      <w:r w:rsidR="00CC5F90">
        <w:rPr>
          <w:sz w:val="24"/>
          <w:szCs w:val="24"/>
        </w:rPr>
        <w:t xml:space="preserve">12pm on the </w:t>
      </w:r>
      <w:r w:rsidR="008F2E33">
        <w:rPr>
          <w:sz w:val="24"/>
          <w:szCs w:val="24"/>
        </w:rPr>
        <w:t>28</w:t>
      </w:r>
      <w:r w:rsidR="008F2E33" w:rsidRPr="008F2E33">
        <w:rPr>
          <w:sz w:val="24"/>
          <w:szCs w:val="24"/>
          <w:vertAlign w:val="superscript"/>
        </w:rPr>
        <w:t>th</w:t>
      </w:r>
      <w:r w:rsidR="008F2E33">
        <w:rPr>
          <w:sz w:val="24"/>
          <w:szCs w:val="24"/>
        </w:rPr>
        <w:t xml:space="preserve"> March</w:t>
      </w:r>
      <w:r w:rsidR="00AA77FB" w:rsidRPr="00AA77FB">
        <w:rPr>
          <w:sz w:val="24"/>
          <w:szCs w:val="24"/>
        </w:rPr>
        <w:t xml:space="preserve"> 202</w:t>
      </w:r>
      <w:r w:rsidR="008F2E33">
        <w:rPr>
          <w:sz w:val="24"/>
          <w:szCs w:val="24"/>
        </w:rPr>
        <w:t>5</w:t>
      </w:r>
    </w:p>
    <w:p w14:paraId="0B0410D6" w14:textId="77777777" w:rsidR="00615160" w:rsidRDefault="00615160">
      <w:pPr>
        <w:rPr>
          <w:sz w:val="24"/>
          <w:szCs w:val="24"/>
        </w:rPr>
      </w:pPr>
    </w:p>
    <w:p w14:paraId="34442647" w14:textId="77777777" w:rsidR="00615160" w:rsidRPr="00AA77FB" w:rsidRDefault="00615160">
      <w:pPr>
        <w:rPr>
          <w:sz w:val="24"/>
          <w:szCs w:val="24"/>
        </w:rPr>
      </w:pPr>
    </w:p>
    <w:sectPr w:rsidR="00615160" w:rsidRPr="00AA7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C4640"/>
    <w:multiLevelType w:val="hybridMultilevel"/>
    <w:tmpl w:val="8F32D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105F29"/>
    <w:multiLevelType w:val="hybridMultilevel"/>
    <w:tmpl w:val="E73ECB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BC042A1"/>
    <w:multiLevelType w:val="hybridMultilevel"/>
    <w:tmpl w:val="B8D67CE2"/>
    <w:lvl w:ilvl="0" w:tplc="D772BD54">
      <w:start w:val="40"/>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399366">
    <w:abstractNumId w:val="2"/>
  </w:num>
  <w:num w:numId="2" w16cid:durableId="984502944">
    <w:abstractNumId w:val="0"/>
  </w:num>
  <w:num w:numId="3" w16cid:durableId="1416323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3E"/>
    <w:rsid w:val="00343D28"/>
    <w:rsid w:val="005D3602"/>
    <w:rsid w:val="00615160"/>
    <w:rsid w:val="006E263E"/>
    <w:rsid w:val="00734ADF"/>
    <w:rsid w:val="008F2E33"/>
    <w:rsid w:val="00AA77FB"/>
    <w:rsid w:val="00AC139E"/>
    <w:rsid w:val="00BC7D7C"/>
    <w:rsid w:val="00CB0406"/>
    <w:rsid w:val="00CC5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742F"/>
  <w15:chartTrackingRefBased/>
  <w15:docId w15:val="{0A744F06-2E69-40A5-8B99-6536DE53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6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6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6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6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6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6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6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6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6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63E"/>
    <w:rPr>
      <w:rFonts w:eastAsiaTheme="majorEastAsia" w:cstheme="majorBidi"/>
      <w:color w:val="272727" w:themeColor="text1" w:themeTint="D8"/>
    </w:rPr>
  </w:style>
  <w:style w:type="paragraph" w:styleId="Title">
    <w:name w:val="Title"/>
    <w:basedOn w:val="Normal"/>
    <w:next w:val="Normal"/>
    <w:link w:val="TitleChar"/>
    <w:uiPriority w:val="10"/>
    <w:qFormat/>
    <w:rsid w:val="006E2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6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63E"/>
    <w:pPr>
      <w:spacing w:before="160"/>
      <w:jc w:val="center"/>
    </w:pPr>
    <w:rPr>
      <w:i/>
      <w:iCs/>
      <w:color w:val="404040" w:themeColor="text1" w:themeTint="BF"/>
    </w:rPr>
  </w:style>
  <w:style w:type="character" w:customStyle="1" w:styleId="QuoteChar">
    <w:name w:val="Quote Char"/>
    <w:basedOn w:val="DefaultParagraphFont"/>
    <w:link w:val="Quote"/>
    <w:uiPriority w:val="29"/>
    <w:rsid w:val="006E263E"/>
    <w:rPr>
      <w:i/>
      <w:iCs/>
      <w:color w:val="404040" w:themeColor="text1" w:themeTint="BF"/>
    </w:rPr>
  </w:style>
  <w:style w:type="paragraph" w:styleId="ListParagraph">
    <w:name w:val="List Paragraph"/>
    <w:basedOn w:val="Normal"/>
    <w:uiPriority w:val="34"/>
    <w:qFormat/>
    <w:rsid w:val="006E263E"/>
    <w:pPr>
      <w:ind w:left="720"/>
      <w:contextualSpacing/>
    </w:pPr>
  </w:style>
  <w:style w:type="character" w:styleId="IntenseEmphasis">
    <w:name w:val="Intense Emphasis"/>
    <w:basedOn w:val="DefaultParagraphFont"/>
    <w:uiPriority w:val="21"/>
    <w:qFormat/>
    <w:rsid w:val="006E263E"/>
    <w:rPr>
      <w:i/>
      <w:iCs/>
      <w:color w:val="2F5496" w:themeColor="accent1" w:themeShade="BF"/>
    </w:rPr>
  </w:style>
  <w:style w:type="paragraph" w:styleId="IntenseQuote">
    <w:name w:val="Intense Quote"/>
    <w:basedOn w:val="Normal"/>
    <w:next w:val="Normal"/>
    <w:link w:val="IntenseQuoteChar"/>
    <w:uiPriority w:val="30"/>
    <w:qFormat/>
    <w:rsid w:val="006E2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63E"/>
    <w:rPr>
      <w:i/>
      <w:iCs/>
      <w:color w:val="2F5496" w:themeColor="accent1" w:themeShade="BF"/>
    </w:rPr>
  </w:style>
  <w:style w:type="character" w:styleId="IntenseReference">
    <w:name w:val="Intense Reference"/>
    <w:basedOn w:val="DefaultParagraphFont"/>
    <w:uiPriority w:val="32"/>
    <w:qFormat/>
    <w:rsid w:val="006E263E"/>
    <w:rPr>
      <w:b/>
      <w:bCs/>
      <w:smallCaps/>
      <w:color w:val="2F5496" w:themeColor="accent1" w:themeShade="BF"/>
      <w:spacing w:val="5"/>
    </w:rPr>
  </w:style>
  <w:style w:type="character" w:customStyle="1" w:styleId="normaltextrun">
    <w:name w:val="normaltextrun"/>
    <w:basedOn w:val="DefaultParagraphFont"/>
    <w:rsid w:val="006E263E"/>
  </w:style>
  <w:style w:type="character" w:customStyle="1" w:styleId="eop">
    <w:name w:val="eop"/>
    <w:basedOn w:val="DefaultParagraphFont"/>
    <w:rsid w:val="006E263E"/>
  </w:style>
  <w:style w:type="paragraph" w:customStyle="1" w:styleId="paragraph">
    <w:name w:val="paragraph"/>
    <w:basedOn w:val="Normal"/>
    <w:rsid w:val="006E2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E26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i@derby.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Greenwood</dc:creator>
  <cp:keywords/>
  <dc:description/>
  <cp:lastModifiedBy>Gareth Greenwood</cp:lastModifiedBy>
  <cp:revision>3</cp:revision>
  <dcterms:created xsi:type="dcterms:W3CDTF">2024-11-04T14:50:00Z</dcterms:created>
  <dcterms:modified xsi:type="dcterms:W3CDTF">2024-11-04T15:11:00Z</dcterms:modified>
</cp:coreProperties>
</file>